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6C" w:rsidRDefault="004B476C">
      <w:r>
        <w:rPr>
          <w:noProof/>
          <w:lang w:val="ru-RU" w:eastAsia="ru-RU"/>
        </w:rPr>
        <w:drawing>
          <wp:inline distT="0" distB="0" distL="0" distR="0">
            <wp:extent cx="6477000" cy="8953500"/>
            <wp:effectExtent l="0" t="0" r="0" b="0"/>
            <wp:docPr id="4" name="Рисунок 2" descr="C:\Users\hachatran\AppData\Local\Microsoft\Windows\INetCache\Content.Word\1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chatran\AppData\Local\Microsoft\Windows\INetCache\Content.Word\10003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val="ru-RU" w:eastAsia="ru-RU"/>
        </w:rPr>
        <w:lastRenderedPageBreak/>
        <w:drawing>
          <wp:inline distT="0" distB="0" distL="0" distR="0">
            <wp:extent cx="6477000" cy="8963025"/>
            <wp:effectExtent l="0" t="0" r="0" b="9525"/>
            <wp:docPr id="3" name="Рисунок 1" descr="C:\Users\hachatran\AppData\Local\Microsoft\Windows\INetCache\Content.Word\1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chatran\AppData\Local\Microsoft\Windows\INetCache\Content.Word\10004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143"/>
        <w:gridCol w:w="1538"/>
        <w:gridCol w:w="2095"/>
        <w:gridCol w:w="143"/>
        <w:gridCol w:w="1702"/>
        <w:gridCol w:w="134"/>
        <w:gridCol w:w="286"/>
        <w:gridCol w:w="1693"/>
        <w:gridCol w:w="1680"/>
        <w:gridCol w:w="143"/>
        <w:gridCol w:w="148"/>
        <w:gridCol w:w="155"/>
      </w:tblGrid>
      <w:tr w:rsidR="006F1933" w:rsidTr="004B476C">
        <w:trPr>
          <w:trHeight w:hRule="exact" w:val="277"/>
        </w:trPr>
        <w:tc>
          <w:tcPr>
            <w:tcW w:w="10172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 w:rsidTr="004B476C">
        <w:trPr>
          <w:trHeight w:hRule="exact" w:val="138"/>
        </w:trPr>
        <w:tc>
          <w:tcPr>
            <w:tcW w:w="280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  <w:tc>
          <w:tcPr>
            <w:tcW w:w="1543" w:type="dxa"/>
          </w:tcPr>
          <w:p w:rsidR="006F1933" w:rsidRDefault="006F1933"/>
        </w:tc>
        <w:tc>
          <w:tcPr>
            <w:tcW w:w="2102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  <w:tc>
          <w:tcPr>
            <w:tcW w:w="1708" w:type="dxa"/>
          </w:tcPr>
          <w:p w:rsidR="006F1933" w:rsidRDefault="006F1933"/>
        </w:tc>
        <w:tc>
          <w:tcPr>
            <w:tcW w:w="134" w:type="dxa"/>
          </w:tcPr>
          <w:p w:rsidR="006F1933" w:rsidRDefault="006F1933"/>
        </w:tc>
        <w:tc>
          <w:tcPr>
            <w:tcW w:w="287" w:type="dxa"/>
          </w:tcPr>
          <w:p w:rsidR="006F1933" w:rsidRDefault="006F1933"/>
        </w:tc>
        <w:tc>
          <w:tcPr>
            <w:tcW w:w="1699" w:type="dxa"/>
          </w:tcPr>
          <w:p w:rsidR="006F1933" w:rsidRDefault="006F1933"/>
        </w:tc>
        <w:tc>
          <w:tcPr>
            <w:tcW w:w="1686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  <w:tc>
          <w:tcPr>
            <w:tcW w:w="148" w:type="dxa"/>
          </w:tcPr>
          <w:p w:rsidR="006F1933" w:rsidRDefault="006F1933"/>
        </w:tc>
        <w:tc>
          <w:tcPr>
            <w:tcW w:w="156" w:type="dxa"/>
          </w:tcPr>
          <w:p w:rsidR="006F1933" w:rsidRDefault="006F1933"/>
        </w:tc>
      </w:tr>
    </w:tbl>
    <w:p w:rsidR="006F1933" w:rsidRPr="004B476C" w:rsidRDefault="006F1933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754"/>
        <w:gridCol w:w="2580"/>
        <w:gridCol w:w="3318"/>
        <w:gridCol w:w="1451"/>
        <w:gridCol w:w="813"/>
        <w:gridCol w:w="147"/>
      </w:tblGrid>
      <w:tr w:rsidR="006F1933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УП: 40.03.01.02_1.plx</w:t>
            </w:r>
          </w:p>
        </w:tc>
        <w:tc>
          <w:tcPr>
            <w:tcW w:w="3545" w:type="dxa"/>
          </w:tcPr>
          <w:p w:rsidR="006F1933" w:rsidRDefault="006F1933"/>
        </w:tc>
        <w:tc>
          <w:tcPr>
            <w:tcW w:w="1560" w:type="dxa"/>
          </w:tcPr>
          <w:p w:rsidR="006F1933" w:rsidRDefault="006F19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6F1933">
        <w:trPr>
          <w:trHeight w:hRule="exact" w:val="138"/>
        </w:trPr>
        <w:tc>
          <w:tcPr>
            <w:tcW w:w="143" w:type="dxa"/>
          </w:tcPr>
          <w:p w:rsidR="006F1933" w:rsidRDefault="006F1933"/>
        </w:tc>
        <w:tc>
          <w:tcPr>
            <w:tcW w:w="1844" w:type="dxa"/>
          </w:tcPr>
          <w:p w:rsidR="006F1933" w:rsidRDefault="006F1933"/>
        </w:tc>
        <w:tc>
          <w:tcPr>
            <w:tcW w:w="2694" w:type="dxa"/>
          </w:tcPr>
          <w:p w:rsidR="006F1933" w:rsidRDefault="006F1933"/>
        </w:tc>
        <w:tc>
          <w:tcPr>
            <w:tcW w:w="3545" w:type="dxa"/>
          </w:tcPr>
          <w:p w:rsidR="006F1933" w:rsidRDefault="006F1933"/>
        </w:tc>
        <w:tc>
          <w:tcPr>
            <w:tcW w:w="1560" w:type="dxa"/>
          </w:tcPr>
          <w:p w:rsidR="006F1933" w:rsidRDefault="006F1933"/>
        </w:tc>
        <w:tc>
          <w:tcPr>
            <w:tcW w:w="852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</w:tr>
      <w:tr w:rsidR="006F1933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933" w:rsidRDefault="006F1933"/>
        </w:tc>
      </w:tr>
      <w:tr w:rsidR="006F1933">
        <w:trPr>
          <w:trHeight w:hRule="exact" w:val="248"/>
        </w:trPr>
        <w:tc>
          <w:tcPr>
            <w:tcW w:w="143" w:type="dxa"/>
          </w:tcPr>
          <w:p w:rsidR="006F1933" w:rsidRDefault="006F1933"/>
        </w:tc>
        <w:tc>
          <w:tcPr>
            <w:tcW w:w="1844" w:type="dxa"/>
          </w:tcPr>
          <w:p w:rsidR="006F1933" w:rsidRDefault="006F1933"/>
        </w:tc>
        <w:tc>
          <w:tcPr>
            <w:tcW w:w="2694" w:type="dxa"/>
          </w:tcPr>
          <w:p w:rsidR="006F1933" w:rsidRDefault="006F1933"/>
        </w:tc>
        <w:tc>
          <w:tcPr>
            <w:tcW w:w="3545" w:type="dxa"/>
          </w:tcPr>
          <w:p w:rsidR="006F1933" w:rsidRDefault="006F1933"/>
        </w:tc>
        <w:tc>
          <w:tcPr>
            <w:tcW w:w="1560" w:type="dxa"/>
          </w:tcPr>
          <w:p w:rsidR="006F1933" w:rsidRDefault="006F1933"/>
        </w:tc>
        <w:tc>
          <w:tcPr>
            <w:tcW w:w="852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</w:tr>
      <w:tr w:rsidR="006F1933" w:rsidRPr="004B476C">
        <w:trPr>
          <w:trHeight w:hRule="exact" w:val="277"/>
        </w:trPr>
        <w:tc>
          <w:tcPr>
            <w:tcW w:w="143" w:type="dxa"/>
          </w:tcPr>
          <w:p w:rsidR="006F1933" w:rsidRDefault="006F1933"/>
        </w:tc>
        <w:tc>
          <w:tcPr>
            <w:tcW w:w="1844" w:type="dxa"/>
          </w:tcPr>
          <w:p w:rsidR="006F1933" w:rsidRDefault="006F1933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361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</w:t>
            </w: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пересмотрена, обсуждена и одобрена для исполнения в 2019-2020 учебном году на заседании кафедры Финансовое и административное право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</w:t>
            </w: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4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500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</w:t>
            </w: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исполнения в 2020-2021 учебном году на заседании кафедры Финансовое и административное право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Зав. кафедрой д.ю.н., профессор И.В. Рукавишникова _________________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4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222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2021-2022 учебном году на </w:t>
            </w: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заседании кафедры Финансовое и административное право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138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387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для исполнения в 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очередном учебном году</w:t>
            </w: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222"/>
        </w:trPr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 xml:space="preserve">Рабочая программа пересмотрена, обсуждена и одобрена для исполнения в 2022-2023 учебном году на заседании кафедры Финансовое и </w:t>
            </w: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административное право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д.ю.н., профессор И.В. Рукавишникова _________________</w:t>
            </w:r>
          </w:p>
          <w:p w:rsidR="006F1933" w:rsidRPr="004B476C" w:rsidRDefault="006F1933">
            <w:pPr>
              <w:spacing w:after="0" w:line="240" w:lineRule="auto"/>
              <w:rPr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к.э.н., доцент, Тоцкий М.Н. _________________</w:t>
            </w: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</w:tbl>
    <w:p w:rsidR="006F1933" w:rsidRPr="004B476C" w:rsidRDefault="004B476C">
      <w:pPr>
        <w:rPr>
          <w:sz w:val="0"/>
          <w:szCs w:val="0"/>
          <w:lang w:val="ru-RU"/>
        </w:rPr>
      </w:pPr>
      <w:r w:rsidRPr="004B4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977"/>
        <w:gridCol w:w="1753"/>
        <w:gridCol w:w="4798"/>
        <w:gridCol w:w="971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6F1933" w:rsidRPr="004B47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Цели освоения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дисциплины: формирование у  студентов устойчивой системы знаний  об основных банковского права</w:t>
            </w:r>
          </w:p>
        </w:tc>
      </w:tr>
      <w:tr w:rsidR="006F1933" w:rsidRPr="004B476C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освоение студентами базовых понятий и принципов банковского права;изучение студентами структуры банковской системы РФ и принципов ее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функционирования; изучение студентами правового механизма осуществления валютных операций; формирование практических навыков составления документов валютного контроля, изучение механизма его осуществления; изучение студентами терминологии, теории и практик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банковского дела; изучение студентами нормативно-правовых актов,используемых в банковском деле</w:t>
            </w:r>
          </w:p>
        </w:tc>
      </w:tr>
      <w:tr w:rsidR="006F1933" w:rsidRPr="004B476C">
        <w:trPr>
          <w:trHeight w:hRule="exact" w:val="277"/>
        </w:trPr>
        <w:tc>
          <w:tcPr>
            <w:tcW w:w="766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6F1933">
        <w:trPr>
          <w:trHeight w:hRule="exact" w:val="277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Б1.В.ДВ.06</w:t>
            </w:r>
          </w:p>
        </w:tc>
      </w:tr>
      <w:tr w:rsidR="006F1933" w:rsidRPr="004B476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F1933" w:rsidRPr="004B47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</w:t>
            </w:r>
          </w:p>
        </w:tc>
      </w:tr>
      <w:tr w:rsidR="006F19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Административное право</w:t>
            </w:r>
          </w:p>
        </w:tc>
      </w:tr>
      <w:tr w:rsidR="006F193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,Конституционное право</w:t>
            </w:r>
          </w:p>
        </w:tc>
      </w:tr>
      <w:tr w:rsidR="006F1933" w:rsidRPr="004B476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дисциплины (модуля) необходимо как предшествующее:</w:t>
            </w:r>
          </w:p>
        </w:tc>
      </w:tr>
      <w:tr w:rsidR="006F1933" w:rsidRPr="004B476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итоговой государственной аттестации</w:t>
            </w:r>
          </w:p>
        </w:tc>
      </w:tr>
      <w:tr w:rsidR="006F1933" w:rsidRPr="004B476C">
        <w:trPr>
          <w:trHeight w:hRule="exact" w:val="277"/>
        </w:trPr>
        <w:tc>
          <w:tcPr>
            <w:tcW w:w="766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41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6F1933" w:rsidRPr="004B476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     способностью соблюдать законодательство Российской Федерации, в том числе 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F1933" w:rsidRPr="004B476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законодательство Российской Федерации, в том числе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в сфере банковских правоотношений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проявлять в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собственной деятельности нетерпимое отношение к коррупционному поведению, уважительное отношение к праву и закону в сфере банковских правоотношений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оценки поведения участников правоотношений в сфере банковских отношений с точки зрения и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соответствия праву и закону, возможного коррупционного характера совершаемых действий и принимаемых решений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этапы процесса разработки и реализации решений, их содержание и особенности в банковской сфере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форму реализации правовой нормы в исследуемом правоотношении (соблюдение, исполнение, использование)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анализа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 правовых явлений, юридических фактов, являющихся объектами профессиональной деятельности юридической терминологией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способностью осуществлять предупреждение правонарушений, выявлять и устранять причины и условия, способствующие их 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совершению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F1933" w:rsidRPr="004B476C">
        <w:trPr>
          <w:trHeight w:hRule="exact" w:val="69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систему банковского законодательства, формы и методы осуществления финансового контроля, систему и компетенцию государственных (муниципальных) органов, осуществляющих общий и специальный финансовый контроль в сфере банковских отношений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давать оценку социальной значимости правовых явлений и процессов с точки зрения законности и правопорядка, уважения к праву и закону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планировать и проводить мероприятия ранней профилактики противоправного поведения,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направленные на установление обстоятельств, отрицательно влияющих на формирование личности нарушителя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</w:tbl>
    <w:p w:rsidR="006F1933" w:rsidRPr="004B476C" w:rsidRDefault="004B476C">
      <w:pPr>
        <w:rPr>
          <w:sz w:val="0"/>
          <w:szCs w:val="0"/>
          <w:lang w:val="ru-RU"/>
        </w:rPr>
      </w:pPr>
      <w:r w:rsidRPr="004B4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3193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6F1933" w:rsidRPr="004B476C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квалификации, особенности правового статуса участников общественных отношений, требующих правовой оценки, действующее законодательство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профессиональной деятельности юриста в сфере общественных отношений, требующих правовой квалификации; особенности правового статуса участников общественных отношений, требующих правовой оценки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6F1933" w:rsidRPr="004B476C">
        <w:trPr>
          <w:trHeight w:hRule="exact" w:val="4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том числе с помощью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электронно-вычислительной техники; навыками ясного, краткого, логичного, достоверного изложения материала, содержащего необходимую информацию</w:t>
            </w:r>
          </w:p>
        </w:tc>
      </w:tr>
      <w:tr w:rsidR="006F1933" w:rsidRPr="004B476C">
        <w:trPr>
          <w:trHeight w:hRule="exact" w:val="277"/>
        </w:trPr>
        <w:tc>
          <w:tcPr>
            <w:tcW w:w="99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F19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 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6F193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 Банковская система РФ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663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«Этапы развития банковского законодательства. Понятие, предмет, методы, источники банковского права. Понятие и структура банковской системы»</w:t>
            </w:r>
          </w:p>
          <w:p w:rsidR="006F1933" w:rsidRPr="004B476C" w:rsidRDefault="006F1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этапы  истории банковского законодательства в России. Возникновение банковских организаций и построение банковской системы в дореволюционной России. Банки и банковская деятельность в СССР. Реформа банковской системы 80-х г.г. Реорганизация банк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овской системы и ее этапы.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Понятие, предмет и методы банковского права. Межотраслевой характер банковского права.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Учебная дисциплина банковского права.  Структура учебной дисциплины банковского права.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и  особенности  банковских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правоотношений.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Субъекты банковских правоотношений. Понятие и  структура банковской  системы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элементы банковской системы.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6.Источники банковского права.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 Л2.5 Л2.6 Л2.7 Л2.8 Л2.9 Л2.10 Л2.11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398"/>
        <w:gridCol w:w="119"/>
        <w:gridCol w:w="812"/>
        <w:gridCol w:w="672"/>
        <w:gridCol w:w="1102"/>
        <w:gridCol w:w="1221"/>
        <w:gridCol w:w="672"/>
        <w:gridCol w:w="388"/>
        <w:gridCol w:w="946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6F1933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</w:t>
            </w:r>
          </w:p>
          <w:p w:rsidR="006F1933" w:rsidRPr="004B476C" w:rsidRDefault="006F1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Правовое положение Центрального Банка Российской  Федерации.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Основные направления  и  принципы деятельности 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Центрального  Банка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Структура и органы управления Центрального Банка РФ. Правовой статус территориальных управлений Центрального Банка России и их расчетно-кассовых центров.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Понятие денежно-кредитной политики, правовые основы проведения ЦБ РФ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единой государственной денежно-кредитной политики.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Правовая регламентация системы рефинансирования Банком России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механизмы взаимодействия Центрального банка РФ 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Экономические нормативы деятел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ьности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банковского надзора.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Л2.2 Л2.3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Правовой статус кредитной организации, банка и небанковской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операции.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создания, реорганизации и ликвидации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режим открытия филиалов и представительств коммерческих ба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нков в Российской Федерации и за рубежом. Объединения и ассоциации банков, их правовое положение. Банковские группы и холдинги.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Правовой режим  и ограничения деятельности банков-нерезидентов на территории Российской Федерации.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правовые осно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 деятельности небанковских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Государственные институты развития. Правовое положение Банка Развития.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6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6F19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Л2.3 Л2.4 Л2.5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707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 банковской информации и банковской тайны.  Правовая защита банковской тайны»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Открытая банковская информация, ее объем и содержание. Назначение открытой банковской информации. Порядок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раскрытия и предоставления открытой банковской информации.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банковской тайны. Банковская тайна и коммерческая тайна банка: специальный режим, объем и содержание. Основания и порядок предоставления сведений, составляющих банковскую тайну.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вая защита банковской тайны. Ответственность за нарушение банковской тайны. Мировая практика режима банковской тайны.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Законодательство о противодействии легализации (отмыванию) доходов, полученных преступным путем.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Применение законодательства о проти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водействии легализации (отмыванию) доходов, полученных преступным путем в банковской практике.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основы взаимодействия кредитных организаций и Федеральной службы  по финансовому мониторингу.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Л1.4 Л1.5 Л1.6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«Понятие, предмет, методы, источники банковского права. Понятие и структура банковской системы»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методы банковского права. Межотраслевой характер банковского права.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и  особенности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банковских правоотношений.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 структура  банковской системы в Российской Федерации. Основные элементы банковской системы.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Правовой статус  субъектов банковских правоотношений.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Источники банковского права.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"/>
        <w:gridCol w:w="3436"/>
        <w:gridCol w:w="118"/>
        <w:gridCol w:w="807"/>
        <w:gridCol w:w="668"/>
        <w:gridCol w:w="1098"/>
        <w:gridCol w:w="1216"/>
        <w:gridCol w:w="668"/>
        <w:gridCol w:w="385"/>
        <w:gridCol w:w="941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6F193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Центрального Банка РФ»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Цели и основные направления деятельности Банка России. Функции Банка России.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Конституционно-правовые, финансово-правовые и гражданско- правовые аспекты статуса Банка России.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элементы правового положения Центрального Банка Российской  Федерации – анализ противоречий.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Механизм проведения ЦБ РФ единой государственной де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нежно-кредитной политики.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Финансово- и гражданско-правовые аспекты отношений, складывающихся в рамках рефинансирования Банком России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Правовые проблемы банковского надзора на современном этапе.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положение кредитных организаций  на территории РФ»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Понятия кредитной организации, банка и небанковской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Понятие правоспособности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кредитной организации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банковской операции. Виды банковских операций.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Процедуры регистрации и лицензирования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Лицензирование кредитной организации при расширении круга выполняемых операций.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банкротства кредитных организаций в РФ».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Анализ законодательства о несостоятельности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Правовые основы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несостоятельности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Особенности процедур банкротства, применяемых к кредитным организациям.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основания назначения в кредитную организацию временной администрации.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Основания отзыва и юридические последствия отзыва лицен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зии на совершение банковских операций  у кредитной организации.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Л2.5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3379"/>
        <w:gridCol w:w="119"/>
        <w:gridCol w:w="814"/>
        <w:gridCol w:w="674"/>
        <w:gridCol w:w="1103"/>
        <w:gridCol w:w="1223"/>
        <w:gridCol w:w="674"/>
        <w:gridCol w:w="389"/>
        <w:gridCol w:w="947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6F1933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«Понятие банковской информации и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банковской тайны.  Правовая защита банковской тайны»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банковской тайны.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Основания и порядок предоставления сведений, составляющих банковскую тайну.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Правовая защита банковской тайны. Ответственность за нарушение банковской тайны.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противодействия легализации (отмыванию) доходов, полученных преступным путем.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Анализ практики применения законодательства о противодействии легализации (отмыванию) доходов, полученных преступным путем в банковской практике.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«Этапы развития банковского законодательства. Понятие, предмет, методы, источники банковского права.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структура банковской системы»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Центрального Банка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положение кредитных организаций на территории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банкротства кредитных организаций в РФ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 Л1.6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банковской информации и банковской тайны. Правовая защита банковской тайны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 Л1.5 Л1.6 Л2.3 Л2.4 Л2.5 Л2.7 Л2.8 Л2.9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 Банковские операции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6F193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регулирования банковских операций  по открытию, закрытию и ведению счетов физических и  юридических лиц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 на счете.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счете и приостановления операций по счету.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Понятие и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правовая природа договора банковского вклада.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Порядок заключения и существенные условия договора банковского вклада.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Понятие сберегательного дела.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обязательного страхования вкладов физических лиц в банках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и основные направления деятельности Агентства по страхованию вкладов.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383"/>
        <w:gridCol w:w="119"/>
        <w:gridCol w:w="814"/>
        <w:gridCol w:w="674"/>
        <w:gridCol w:w="1103"/>
        <w:gridCol w:w="1223"/>
        <w:gridCol w:w="674"/>
        <w:gridCol w:w="389"/>
        <w:gridCol w:w="948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11</w:t>
            </w:r>
          </w:p>
        </w:tc>
      </w:tr>
      <w:tr w:rsidR="006F1933">
        <w:trPr>
          <w:trHeight w:hRule="exact" w:val="838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««Банковские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расчетные правоотношения»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регламентация  расч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етов с использованием наличных денег.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 основы безакцептного и бесспорного списания средств со счетов клиентов.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использования различных форм безналичных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Расчеты платежным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поручениями. Ответственность банка при расчетах с использованием платежного поручения.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регламентация  расчетов п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осредством чека.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направлений регулирования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кредитной деятельности кредитных организаций. Принципы кредитования. Правовая регламентация кредитной деятельности.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кредитного договора. Кредитный договор как разновидность договора займа.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Анализ существенных условий кредитного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договора.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Практика работы кредитных организаций по заключению и сопровождению кредитных сделок.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заключения, исполнения и изменения условий кредитного договора.Порядок расторжения кредитного договора.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применения норм ответственност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по кредитному договору для заемщика и кредитора.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Правовые последствия  неисполнения положений кредитного договора.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88"/>
        <w:gridCol w:w="119"/>
        <w:gridCol w:w="814"/>
        <w:gridCol w:w="673"/>
        <w:gridCol w:w="1103"/>
        <w:gridCol w:w="1223"/>
        <w:gridCol w:w="673"/>
        <w:gridCol w:w="389"/>
        <w:gridCol w:w="947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12</w:t>
            </w:r>
          </w:p>
        </w:tc>
      </w:tr>
      <w:tr w:rsidR="006F1933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открытию, закрытию и ведению счетов физических и юридических лиц»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Основные направления правового регулирования банковских операций  по открытию, закрытию и ведению счетов физических и 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юридических лиц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Правовая природа договора банковского счета.  Существенные условия договора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заключения и  расторжения договора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Виды банковских 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Порядок осуществления списания денежных средств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счете.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Арест денежных средств на счете и приостановление операций по счету – практика осуществления.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Основания и порядок применения ареста денежных средств на счете и приостановления операций по счету.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 Л1.5 Л1.6 Л2.3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банковских операций  по приему вкладов физических и  юридических лиц»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правовая природа договора банковского вклада.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Порядок заключения и существенные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договора банковского вклада.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расторжения договора банковского вклада. Последствия одностороннего расторжения договора банковского вклада для вкладчика.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сберегательного дела.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Правовые основы функционирования системы обязател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ьного страхования вкладов физических лиц в банках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страхового случая в рамках системы обязательного страхования вкладов физических лиц в банках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Правовое положение и основные направления деятельности Агентства по страхованию вкладов.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Практика страховых выплат в рамках системы обязательного страхования вкладов физических лиц в банках РФ.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8"/>
        <w:gridCol w:w="118"/>
        <w:gridCol w:w="812"/>
        <w:gridCol w:w="672"/>
        <w:gridCol w:w="1102"/>
        <w:gridCol w:w="1221"/>
        <w:gridCol w:w="672"/>
        <w:gridCol w:w="388"/>
        <w:gridCol w:w="946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13</w:t>
            </w:r>
          </w:p>
        </w:tc>
      </w:tr>
      <w:tr w:rsidR="006F1933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««Банковские расчетные правоотношения»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структура  и принципы расчетных правоотношений на территории Российской Федерации. Основные формы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Безналичные расчеты и расчеты наличными денежными средствами. Понятие акцепта. Правовая ре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гламентация  расчетов с использованием наличных денег.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режим денег на счете. Правовая природа безналичных денежных средств.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безналичных форм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Правовые  основы безакцептного и бесспорного списания средств со счетов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клиентов.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Практика использования различных форм безналичных расчетов.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Расчеты с использованием банковских карт.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Правовые основы осуществления безналичных расчетов без открытия банковского счета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9.Договор на расчетно-кассовое обслуживание.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Расч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еты платежными поручениями. Ответственность банка при расчетах с использованием платежного поручения.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Понятие аккредитива.  Виды аккредитивов. Правовая регламентация расчетов посредством аккредитива.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Инкассовая форма расчетов. Правовая регламентаци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расчетов посредством чека.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531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«Правовое регулирование операций кредитных организаций  с ценными бумагами».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Особенности правового положения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кредитных учреждений на  рынке ценных бумаг: инвестор, эмитент, профессиональный участник рынка ценных бумаг.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Правовые основы эмиссии коммерческими банками  акций  и облигаций.Основные этапы выпуска банком эмиссионных ценных бумаг.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Основы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законодательства об ипотечных ценных бумагах.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Правовые аспекты операций банков с ипотечными ценными бумагами.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Содержание и лицензирование деятельности банков как профессиональных участников рынка ценных бумаг. Особенности осуществления операций с цен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ными бумагами, номинированными в иностранной валюте.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3"/>
        <w:gridCol w:w="3380"/>
        <w:gridCol w:w="134"/>
        <w:gridCol w:w="799"/>
        <w:gridCol w:w="673"/>
        <w:gridCol w:w="1103"/>
        <w:gridCol w:w="1223"/>
        <w:gridCol w:w="673"/>
        <w:gridCol w:w="389"/>
        <w:gridCol w:w="947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14</w:t>
            </w:r>
          </w:p>
        </w:tc>
      </w:tr>
      <w:tr w:rsidR="006F19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банковских операций  по приему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вкладов физических и  юридических лиц»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Л2.5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««Банковские расчетные правоотношения»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Л2.3 Л2.7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«Правовые основы осуществления кредитных операций кредитными 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Л1.5 Л1.6 Л2.2 Л2.3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различных видов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кредитования. Способы обеспечения исполнения кредитного договора»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«Правовые основы осуществления лизинговых и факторинговых операций кредитными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Правовое регулирование операций кредитных организаций  с ценными бумагами»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Л1.3 Л1.4 Л1.5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 Л2.3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«Кредитные организации и Банк России как субъекты валютных правоотношений»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ПК- 4 ПК-11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Л2.1 Л2.3 Л2.4 Л2.6 Л2.7 Л2.8 Л2.9 Л2.10</w:t>
            </w:r>
          </w:p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</w:tr>
      <w:tr w:rsidR="006F1933">
        <w:trPr>
          <w:trHeight w:hRule="exact" w:val="277"/>
        </w:trPr>
        <w:tc>
          <w:tcPr>
            <w:tcW w:w="993" w:type="dxa"/>
          </w:tcPr>
          <w:p w:rsidR="006F1933" w:rsidRDefault="006F1933"/>
        </w:tc>
        <w:tc>
          <w:tcPr>
            <w:tcW w:w="3545" w:type="dxa"/>
          </w:tcPr>
          <w:p w:rsidR="006F1933" w:rsidRDefault="006F1933"/>
        </w:tc>
        <w:tc>
          <w:tcPr>
            <w:tcW w:w="143" w:type="dxa"/>
          </w:tcPr>
          <w:p w:rsidR="006F1933" w:rsidRDefault="006F1933"/>
        </w:tc>
        <w:tc>
          <w:tcPr>
            <w:tcW w:w="851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135" w:type="dxa"/>
          </w:tcPr>
          <w:p w:rsidR="006F1933" w:rsidRDefault="006F1933"/>
        </w:tc>
        <w:tc>
          <w:tcPr>
            <w:tcW w:w="1277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426" w:type="dxa"/>
          </w:tcPr>
          <w:p w:rsidR="006F1933" w:rsidRDefault="006F1933"/>
        </w:tc>
        <w:tc>
          <w:tcPr>
            <w:tcW w:w="993" w:type="dxa"/>
          </w:tcPr>
          <w:p w:rsidR="006F1933" w:rsidRDefault="006F1933"/>
        </w:tc>
      </w:tr>
      <w:tr w:rsidR="006F1933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6F1933">
        <w:trPr>
          <w:trHeight w:hRule="exact" w:val="116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6F1933" w:rsidRPr="004B476C" w:rsidRDefault="006F1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1933" w:rsidRPr="004B476C" w:rsidRDefault="006F193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предмет и методы банковского права.  Место банковского права в системе отраслей российского права.</w:t>
            </w:r>
          </w:p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Источники банковского права.</w:t>
            </w:r>
          </w:p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901"/>
        <w:gridCol w:w="1880"/>
        <w:gridCol w:w="1979"/>
        <w:gridCol w:w="2196"/>
        <w:gridCol w:w="661"/>
        <w:gridCol w:w="964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6F1933" w:rsidRDefault="006F1933"/>
        </w:tc>
        <w:tc>
          <w:tcPr>
            <w:tcW w:w="2269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15</w:t>
            </w:r>
          </w:p>
        </w:tc>
      </w:tr>
      <w:tr w:rsidR="006F1933" w:rsidRPr="004B476C">
        <w:trPr>
          <w:trHeight w:hRule="exact" w:val="1058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Правовой статус субъектов банковских правоотношений.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Правовой статус,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деятельности и функции Банка России.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Структура органов управления Банка России.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Основные правовые методы воздействия  Банка России на банковскую систему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денежно-кредитной политики, правовые основы проведения БанкомРоссии единой го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сударственной денежно- кредитной политики.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регламентация системы рефинансирования Банком России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Основные правовые  методы контроля Банка России за деятельностью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Правовой статус кредитной орга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низации, банка и небанковской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Правовое положение Банка Развития.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Правовая регламентация порядка регистрации и лицензирования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Правовая регламентация нормативов банковской деятельности.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Правовая р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егламентация условий и порядка открытия филиалов и представительств коммерческого банка.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Основания отзыва и юридические последствия отзыва лицензии на совершение банковских операций  у кредитной организации.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Правовые основания назначения в кредитну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 организацию временной администрации.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Правовые основы несостоятельности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процедур банкротства, применяемые к кредитным организациям.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Правовое регулирование сберегательного дела в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20. Правовые основы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системы обязательного страхования вкладов физических лиц в банках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Правовой статус, цели деятельности и полномочия Агентства по страхованию вкладов.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Правовой механизм взаимодействия коммерческого банка и вкладчика в рамках догов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ора банковского вклада.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Правовое регулирование оказания кредитными организациями услуг по расчетно-кассовомуобслуживанию клиентов.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Правовой механизм взаимодействия кредитной организации и клиента в рамках договора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Правовой ре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жим порядка открытия и закрытия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Кредитные организации как субъекты налоговых правоотношений.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Правовой режим приостановления операций по банковскому счету, ареста денежных средств на банковском счете.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Понятие банковской тайны.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Основания и порядок предоставления сведений, составляющих банковскую тайну. Ответственность за нарушение банковской тайны.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Правовые основы взаимодействия кредитных организаций и Федеральной службы  по финансовому мониторингу.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Правовые основы функц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ионирования системы наличного денежного обращения на территории РФ с участием кредитных организаций.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Правовые основы расчетных отношений на территории РФ с участием кредитных организаций: безналичные расчеты.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Правовое регулирование расчетных отноше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 на территории РФ с участием кредитных организаций: расчеты с использованием платежных поручений.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Правовое регулирование расчетных отношений на территории РФ с участием кредитных организаций: расчеты посредством аккредитива.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Правовое регулирован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расчетных отношений на территории РФ с участием кредитных организаций: расчеты по инкассо, чеками.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Правовая регламентация расчетов с использованием банковских карт.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Правовые аспекты безналичных расчетов без открытия банковского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Правов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обеспечение прямых корреспондентских отношений между кредитными организациями на территории РФ.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Понятие банковского корреспондентского счета. Существенные условия договора корреспондентского счета.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Правовые основы межбанковского  клиринга.</w:t>
            </w:r>
          </w:p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равовые основы участия кредитных организаций в международных платежных системах.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представлены в Приложении 1 к рабочей программе дисциплины</w:t>
            </w:r>
          </w:p>
        </w:tc>
      </w:tr>
      <w:tr w:rsidR="006F1933" w:rsidRPr="004B476C">
        <w:trPr>
          <w:trHeight w:hRule="exact" w:val="277"/>
        </w:trPr>
        <w:tc>
          <w:tcPr>
            <w:tcW w:w="71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F1933" w:rsidRPr="004B476C" w:rsidRDefault="006F1933">
            <w:pPr>
              <w:rPr>
                <w:lang w:val="ru-RU"/>
              </w:rPr>
            </w:pP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Основная литература</w:t>
            </w:r>
          </w:p>
        </w:tc>
      </w:tr>
      <w:tr w:rsidR="006F1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1933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для студентов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высш. учеб. заведений, обучающихся по спец. 030501 "Юриспруденция" и 080105 "Финансы и кредит", по науч. спец. 12.00.14 "Адм. право; финансовое право"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F19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Чуряев А.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Правовое регулирование банковской деятельности: крат. учеб.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Юрлитинформ,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6F193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Алексеева Д. Г., Хоменко Е. Г., Пыхтин С.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Банковское право: учеб. пособие для студентов вузов, обучающихся по спец. и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"Юриспруденция"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</w:tbl>
    <w:p w:rsidR="006F1933" w:rsidRDefault="004B47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890"/>
        <w:gridCol w:w="1835"/>
        <w:gridCol w:w="1960"/>
        <w:gridCol w:w="2193"/>
        <w:gridCol w:w="701"/>
        <w:gridCol w:w="996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2127" w:type="dxa"/>
          </w:tcPr>
          <w:p w:rsidR="006F1933" w:rsidRDefault="006F1933"/>
        </w:tc>
        <w:tc>
          <w:tcPr>
            <w:tcW w:w="2269" w:type="dxa"/>
          </w:tcPr>
          <w:p w:rsidR="006F1933" w:rsidRDefault="006F1933"/>
        </w:tc>
        <w:tc>
          <w:tcPr>
            <w:tcW w:w="710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16</w:t>
            </w:r>
          </w:p>
        </w:tc>
      </w:tr>
      <w:tr w:rsidR="006F1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19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Банковское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ЮНИТИ-ДАНА,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148</w:t>
            </w:r>
          </w:p>
        </w:tc>
      </w:tr>
      <w:tr w:rsidR="006F1933" w:rsidRPr="004B47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 Н. Д.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6F1933" w:rsidRPr="004B476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Эриашвили Н. Д., Бочаров С. Н., Зырянов С. М., Сараджева О. В., Бондарь Е. О., Бочаров С. Н.,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 ых пользователей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Дополнительная литература</w:t>
            </w:r>
          </w:p>
        </w:tc>
      </w:tr>
      <w:tr w:rsidR="006F1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6F1933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6F1933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Крохина Ю. А., Смирникова Ю. Л, Тютина Ю. В., Крохина Ю.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Высш. образование,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F1933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Мерцалова А. 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 и операционная деятельность в кредитных организациях: кассовые, расчетные, депозитные и кредитные операции: учеб. пособие для студентов,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"Финансы и кредит", "Бухгалт. учет, анализ и аудит"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КНОРУС, 2009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F19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Журавлева Н.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Кредитование и расчетные операции в России: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Экзамен, 2006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70</w:t>
            </w:r>
          </w:p>
        </w:tc>
      </w:tr>
      <w:tr w:rsidR="006F1933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Дорофеев Б. Ю., Земцов Н. Н., Пушин В.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Валютное право России: учеб.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НОРМА,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6F19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Тедеев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ЭКСМО, 2005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</w:tr>
      <w:tr w:rsidR="006F1933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Кравцова Н. И., Лубнев Ю. П.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Ценные бумаги и механизм сделок на фондовом рынке: Текст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Изд-во РГЭА, 1995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322</w:t>
            </w:r>
          </w:p>
        </w:tc>
      </w:tr>
      <w:tr w:rsidR="006F1933" w:rsidRPr="004B47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Ерпылева Н. Ю.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 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Издательский дом Государственного университета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Высшей школы экономики,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F1933" w:rsidRPr="004B476C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Тавасиев А. М., Эриашвили Н. Д., Бочаров С. Н., Казаков В. В., Соломатина Е. А., Тавасиев А. М., Килясханов И. Ш.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Банковское право: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Юнити-Дана, 2015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F1933" w:rsidRPr="004B47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Килясханов И. Ш., Жуков Е. Ф., Бочаров С. Н.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ЮНИТИ- ДАНА: Закон и право, 2011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F1933" w:rsidRPr="004B47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Вишневский А. А.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Современное банковское право: банковско- клиентские отношения: сравнительно- правовые очерки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2013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неограниченный доступ для зарегистрированн ых пользователей</w:t>
            </w:r>
          </w:p>
        </w:tc>
      </w:tr>
      <w:tr w:rsidR="006F1933" w:rsidRPr="004B476C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Ефимова Л. Г.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Банковское право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Статут, 2010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- неограниченный доступ для зарегистрированн ых пользователей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онной сети "Интернет"</w:t>
            </w:r>
          </w:p>
        </w:tc>
      </w:tr>
      <w:tr w:rsidR="006F1933" w:rsidRPr="004B47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Официальный сайт Центрального банка РФ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cbr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6F1933" w:rsidRPr="004B476C" w:rsidRDefault="004B476C">
      <w:pPr>
        <w:rPr>
          <w:sz w:val="0"/>
          <w:szCs w:val="0"/>
          <w:lang w:val="ru-RU"/>
        </w:rPr>
      </w:pPr>
      <w:r w:rsidRPr="004B47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58"/>
        <w:gridCol w:w="3741"/>
        <w:gridCol w:w="4789"/>
        <w:gridCol w:w="974"/>
      </w:tblGrid>
      <w:tr w:rsidR="006F19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40.03.01.02_1.plx</w:t>
            </w:r>
          </w:p>
        </w:tc>
        <w:tc>
          <w:tcPr>
            <w:tcW w:w="5104" w:type="dxa"/>
          </w:tcPr>
          <w:p w:rsidR="006F1933" w:rsidRDefault="006F19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17</w:t>
            </w:r>
          </w:p>
        </w:tc>
      </w:tr>
      <w:tr w:rsidR="006F1933" w:rsidRPr="004B47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 Перечень программного обеспечения</w:t>
            </w:r>
          </w:p>
        </w:tc>
      </w:tr>
      <w:tr w:rsidR="006F193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6F193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6F193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6.4 Перечень информационных справочных систем</w:t>
            </w:r>
          </w:p>
        </w:tc>
      </w:tr>
      <w:tr w:rsidR="006F1933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 система “КонсультантПлюс”</w:t>
            </w:r>
          </w:p>
        </w:tc>
      </w:tr>
      <w:tr w:rsidR="006F1933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 портал “Гарант"</w:t>
            </w:r>
          </w:p>
        </w:tc>
      </w:tr>
      <w:tr w:rsidR="006F1933">
        <w:trPr>
          <w:trHeight w:hRule="exact" w:val="277"/>
        </w:trPr>
        <w:tc>
          <w:tcPr>
            <w:tcW w:w="710" w:type="dxa"/>
          </w:tcPr>
          <w:p w:rsidR="006F1933" w:rsidRDefault="006F1933"/>
        </w:tc>
        <w:tc>
          <w:tcPr>
            <w:tcW w:w="58" w:type="dxa"/>
          </w:tcPr>
          <w:p w:rsidR="006F1933" w:rsidRDefault="006F1933"/>
        </w:tc>
        <w:tc>
          <w:tcPr>
            <w:tcW w:w="3913" w:type="dxa"/>
          </w:tcPr>
          <w:p w:rsidR="006F1933" w:rsidRDefault="006F1933"/>
        </w:tc>
        <w:tc>
          <w:tcPr>
            <w:tcW w:w="5104" w:type="dxa"/>
          </w:tcPr>
          <w:p w:rsidR="006F1933" w:rsidRDefault="006F1933"/>
        </w:tc>
        <w:tc>
          <w:tcPr>
            <w:tcW w:w="993" w:type="dxa"/>
          </w:tcPr>
          <w:p w:rsidR="006F1933" w:rsidRDefault="006F1933"/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F1933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Default="004B476C">
            <w:pPr>
              <w:spacing w:after="0" w:line="240" w:lineRule="auto"/>
              <w:rPr>
                <w:sz w:val="19"/>
                <w:szCs w:val="19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демонстрационной оборудование.</w:t>
            </w:r>
          </w:p>
        </w:tc>
      </w:tr>
      <w:tr w:rsidR="006F1933">
        <w:trPr>
          <w:trHeight w:hRule="exact" w:val="277"/>
        </w:trPr>
        <w:tc>
          <w:tcPr>
            <w:tcW w:w="710" w:type="dxa"/>
          </w:tcPr>
          <w:p w:rsidR="006F1933" w:rsidRDefault="006F1933"/>
        </w:tc>
        <w:tc>
          <w:tcPr>
            <w:tcW w:w="58" w:type="dxa"/>
          </w:tcPr>
          <w:p w:rsidR="006F1933" w:rsidRDefault="006F1933"/>
        </w:tc>
        <w:tc>
          <w:tcPr>
            <w:tcW w:w="3913" w:type="dxa"/>
          </w:tcPr>
          <w:p w:rsidR="006F1933" w:rsidRDefault="006F1933"/>
        </w:tc>
        <w:tc>
          <w:tcPr>
            <w:tcW w:w="5104" w:type="dxa"/>
          </w:tcPr>
          <w:p w:rsidR="006F1933" w:rsidRDefault="006F1933"/>
        </w:tc>
        <w:tc>
          <w:tcPr>
            <w:tcW w:w="993" w:type="dxa"/>
          </w:tcPr>
          <w:p w:rsidR="006F1933" w:rsidRDefault="006F1933"/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4B476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6F1933" w:rsidRPr="004B476C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1933" w:rsidRPr="004B476C" w:rsidRDefault="004B47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B476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освоению  дисциплины представлены в Приложении 2 к рабочей программе дисциплины.</w:t>
            </w:r>
          </w:p>
        </w:tc>
      </w:tr>
    </w:tbl>
    <w:p w:rsidR="006F1933" w:rsidRDefault="006F1933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Default="004B476C">
      <w:pPr>
        <w:rPr>
          <w:lang w:val="ru-RU"/>
        </w:rPr>
      </w:pPr>
    </w:p>
    <w:p w:rsidR="004B476C" w:rsidRPr="004B476C" w:rsidRDefault="004B476C" w:rsidP="004B476C">
      <w:pPr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drawing>
          <wp:inline distT="0" distB="0" distL="0" distR="0" wp14:anchorId="17BD5A5B" wp14:editId="564003E3">
            <wp:extent cx="6477000" cy="8953500"/>
            <wp:effectExtent l="0" t="0" r="0" b="0"/>
            <wp:docPr id="1" name="Рисунок 1" descr="C:\Users\hachatran\AppData\Local\Microsoft\Windows\INetCache\Content.Word\1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chatran\AppData\Local\Microsoft\Windows\INetCache\Content.Word\10010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id w:val="-672716992"/>
        <w:docPartObj>
          <w:docPartGallery w:val="Table of Contents"/>
          <w:docPartUnique/>
        </w:docPartObj>
      </w:sdtPr>
      <w:sdtContent>
        <w:p w:rsidR="004B476C" w:rsidRPr="004B476C" w:rsidRDefault="004B476C" w:rsidP="004B476C">
          <w:pPr>
            <w:keepNext/>
            <w:keepLines/>
            <w:spacing w:before="480"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val="ru-RU" w:eastAsia="ru-RU"/>
            </w:rPr>
            <w:t>Оглавление</w:t>
          </w:r>
        </w:p>
        <w:p w:rsidR="004B476C" w:rsidRPr="004B476C" w:rsidRDefault="004B476C" w:rsidP="004B476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B476C" w:rsidRPr="004B476C" w:rsidRDefault="004B476C" w:rsidP="004B476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</w:p>
        <w:p w:rsidR="004B476C" w:rsidRPr="004B476C" w:rsidRDefault="004B476C" w:rsidP="004B476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begin"/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instrText xml:space="preserve"> TOC \o "1-3" \h \z \u </w:instrText>
          </w:r>
          <w:r w:rsidRPr="004B476C"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  <w:fldChar w:fldCharType="separate"/>
          </w:r>
          <w:hyperlink w:anchor="_Toc491981902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_Toc491981902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B476C" w:rsidRPr="004B476C" w:rsidRDefault="004B476C" w:rsidP="004B476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3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_Toc491981903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B476C" w:rsidRPr="004B476C" w:rsidRDefault="004B476C" w:rsidP="004B476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4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_Toc491981904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6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B476C" w:rsidRPr="004B476C" w:rsidRDefault="004B476C" w:rsidP="004B476C">
          <w:pPr>
            <w:tabs>
              <w:tab w:val="right" w:leader="dot" w:pos="9345"/>
            </w:tabs>
            <w:spacing w:after="100" w:line="240" w:lineRule="auto"/>
            <w:rPr>
              <w:rFonts w:ascii="Calibri" w:eastAsia="Times New Roman" w:hAnsi="Calibri" w:cs="Times New Roman"/>
              <w:noProof/>
              <w:lang w:val="ru-RU" w:eastAsia="ru-RU"/>
            </w:rPr>
          </w:pPr>
          <w:hyperlink w:anchor="_Toc491981905" w:history="1">
            <w:r w:rsidRPr="004B476C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u w:val="single"/>
                <w:lang w:val="ru-RU" w:eastAsia="ru-RU"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ab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begin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instrText xml:space="preserve"> PAGEREF _Toc491981905 \h </w:instrTex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separate"/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t>13</w:t>
            </w:r>
            <w:r w:rsidRPr="004B476C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val="ru-RU" w:eastAsia="ru-RU"/>
              </w:rPr>
              <w:fldChar w:fldCharType="end"/>
            </w:r>
          </w:hyperlink>
        </w:p>
        <w:p w:rsidR="004B476C" w:rsidRPr="004B476C" w:rsidRDefault="004B476C" w:rsidP="004B476C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val="ru-RU" w:eastAsia="ru-RU"/>
            </w:rPr>
          </w:pPr>
          <w:r w:rsidRPr="004B476C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ru-RU" w:eastAsia="ru-RU"/>
            </w:rPr>
            <w:fldChar w:fldCharType="end"/>
          </w:r>
        </w:p>
      </w:sdtContent>
    </w:sdt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</w:pPr>
      <w:bookmarkStart w:id="0" w:name="_Toc453750942"/>
      <w:bookmarkStart w:id="1" w:name="_Toc491981902"/>
      <w:r w:rsidRPr="004B476C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  <w:t>1.1 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4B476C" w:rsidRPr="004B476C" w:rsidRDefault="004B476C" w:rsidP="004B476C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</w:pPr>
      <w:bookmarkStart w:id="2" w:name="_Toc453750943"/>
      <w:bookmarkStart w:id="3" w:name="_Toc491981903"/>
      <w:r w:rsidRPr="004B476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</w:p>
    <w:p w:rsidR="004B476C" w:rsidRPr="004B476C" w:rsidRDefault="004B476C" w:rsidP="004B47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4F81BD"/>
          <w:sz w:val="28"/>
          <w:szCs w:val="28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2.1 Показатели и критерии оценивания компетенций:  </w:t>
      </w:r>
    </w:p>
    <w:p w:rsidR="004B476C" w:rsidRPr="004B476C" w:rsidRDefault="004B476C" w:rsidP="004B47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910" w:type="dxa"/>
        <w:tblInd w:w="3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18" w:type="dxa"/>
          <w:right w:w="88" w:type="dxa"/>
        </w:tblCellMar>
        <w:tblLook w:val="01E0" w:firstRow="1" w:lastRow="1" w:firstColumn="1" w:lastColumn="1" w:noHBand="0" w:noVBand="0"/>
      </w:tblPr>
      <w:tblGrid>
        <w:gridCol w:w="3050"/>
        <w:gridCol w:w="2162"/>
        <w:gridCol w:w="2988"/>
        <w:gridCol w:w="1710"/>
      </w:tblGrid>
      <w:tr w:rsidR="004B476C" w:rsidRPr="004B476C" w:rsidTr="004D4181">
        <w:trPr>
          <w:trHeight w:val="752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Показатели оценивания</w:t>
            </w: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Критерии оценивания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Средства оценивания</w:t>
            </w:r>
          </w:p>
        </w:tc>
      </w:tr>
      <w:tr w:rsidR="004B476C" w:rsidRPr="004B476C" w:rsidTr="004D4181">
        <w:trPr>
          <w:trHeight w:val="430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4 способность принимать решения и совершать юридические действия в точном соответствии с законодательством Российской Федерации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B476C" w:rsidRPr="004B476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 основные этапы процесса разработки и реализации  решений, их содержание и особенности в банковской сфере; 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устанавливать форму реализации правовой нормы в исследуемом правоотношении (соблюдение, исполнение, использование); 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анализа различных правовых явлений, юридических фактов, являющихся объектами профессиональной деятельности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юридической терминологией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 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B476C" w:rsidRPr="004B476C" w:rsidTr="004D4181">
        <w:trPr>
          <w:trHeight w:val="757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ПК – 11 способность осуществлять предупреждение правонарушений, выявлять и устранять причины и условия, способствующие их совершению</w:t>
            </w:r>
          </w:p>
        </w:tc>
      </w:tr>
      <w:tr w:rsidR="004B476C" w:rsidRPr="004B476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систему  банковского законодательства,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формы и методы осуществления финансового контроля, систему и компетенцию государственных (муниципальных) органов, осуществляющих общий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специальный финансовый контроль в сфере банковских отношений;</w:t>
            </w:r>
          </w:p>
          <w:p w:rsidR="004B476C" w:rsidRPr="004B476C" w:rsidRDefault="004B476C" w:rsidP="004B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давать оценку социальной значимости правовых явлений и процессов с точки зрения законности и правопорядка, уважения к праву и закону; 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современных информационно- коммуникационных технологий  и глобальных информационных ресурсов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(темы: Модуль 1,2)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 – реферат. 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B476C" w:rsidRPr="004B476C" w:rsidTr="004D418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 – 16 способность давать квалифицированные юридические заключения и консультации в конкретных видах юридической деятельности</w:t>
            </w:r>
            <w:r w:rsidRPr="004B476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B476C" w:rsidRPr="004B476C" w:rsidTr="004D4181">
        <w:trPr>
          <w:trHeight w:val="2005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Знать особенности профессиональной деятельности юриста в сфере общественных отношений, требующих правовой квалификации,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правового статуса участников общественных отношений, требующих правовой оценки,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действующее законодательство,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Уметь особенности профессиональной деятельности юриста в сфере общественных отношений, требующих правовой квалификации; </w:t>
            </w:r>
          </w:p>
          <w:p w:rsidR="004B476C" w:rsidRPr="004B476C" w:rsidRDefault="004B476C" w:rsidP="004B47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Владеть том числе с помощью электронно-вычислительной техники; 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Составленный обзор, аннотация, поиск и сбор необходимой литературы,  использование различных баз данных, использование современных информационно- коммуникационных технологий  и глобальных информационных ресурсов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 – опрос (Модуль 1,2)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4B476C" w:rsidRPr="004B476C" w:rsidTr="004D418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Умеет:</w:t>
            </w:r>
          </w:p>
          <w:p w:rsidR="004B476C" w:rsidRPr="004B476C" w:rsidRDefault="004B476C" w:rsidP="004B4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формы и причины коррупции в таможенных органах (ОК-6)</w:t>
            </w:r>
          </w:p>
          <w:p w:rsidR="004B476C" w:rsidRPr="004B476C" w:rsidRDefault="004B476C" w:rsidP="004B4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в конкретной ситуации распознавать и формулировать обстоятельства, способствующие коррупционному поведению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B476C" w:rsidRPr="004B476C" w:rsidTr="004D4181">
        <w:trPr>
          <w:trHeight w:hRule="exact" w:val="23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Владеет:</w:t>
            </w:r>
          </w:p>
          <w:p w:rsidR="004B476C" w:rsidRPr="004B476C" w:rsidRDefault="004B476C" w:rsidP="004B476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/>
              </w:rPr>
              <w:t>навыком оценки деятельности таможенных органов и их должностных лиц с точки зрения законности и правопорядка (ОК-6)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val="ru-RU" w:eastAsia="ru-RU"/>
              </w:rPr>
            </w:pPr>
          </w:p>
        </w:tc>
      </w:tr>
      <w:tr w:rsidR="004B476C" w:rsidRPr="004B476C" w:rsidTr="004D4181">
        <w:trPr>
          <w:trHeight w:val="594"/>
        </w:trPr>
        <w:tc>
          <w:tcPr>
            <w:tcW w:w="991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 – 1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B476C" w:rsidRPr="004B476C" w:rsidTr="004D4181">
        <w:trPr>
          <w:trHeight w:val="391"/>
        </w:trPr>
        <w:tc>
          <w:tcPr>
            <w:tcW w:w="24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</w:t>
            </w: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международные договоры Российской Федерации в сфере банковских  правоотношений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Уметь проявлять в собственной деятельности нетерпимое отношение к коррупционному поведению, уважительное отношение к праву и закону в сфере банковских  правоотношений.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Владеть навыками оценки поведения участников правоотношений в сфере банковских отношений с точки зрения их соответствия праву и закону, возможного коррупционного характера совершаемых действий и принимаемых решений</w:t>
            </w:r>
          </w:p>
        </w:tc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поиск и сбор необходимой литературы,  использование различных баз данных, использование современных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информационно- коммуникационных технологий  и глобальных информационных ресурсов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5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Соответствие проблеме исследования; полнота и содержательность ответа; умение приводить примеры;  умение отстаивать свою позицию; умение пользоваться дополнительной литературой при подготовке к занятиям; </w:t>
            </w: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соответствие представленной в ответах информации материалам лекции и учебной литературы, сведениям из информационных ресурсов Интернет; обоснованность обращения к базам данных; целенаправленность поиска и отбора; объем выполненных работ (в полном, не полном объеме);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соответствие отчета требованиям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8" w:type="dxa"/>
            </w:tcMar>
          </w:tcPr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 – опрос (Модуль 1,2)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  <w:r w:rsidRPr="004B4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 – реферат</w:t>
            </w:r>
          </w:p>
          <w:p w:rsidR="004B476C" w:rsidRPr="004B476C" w:rsidRDefault="004B476C" w:rsidP="004B47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4B476C" w:rsidRPr="004B476C" w:rsidRDefault="004B476C" w:rsidP="004B476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bookmarkStart w:id="4" w:name="_Toc491981904"/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3.2 Шкалы оценивания: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Согласно п. 4.7 Положения об организации учебного процесса в Ростовском государственном экономическом университете (РИНХ) с использованием зачетных единиц (кредитов) и балльно-рейтинговой системы «Студент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отлично (5) соответствует количество баллов от 84 до 100; хорошо (4) - 67–83 балла; удовлетворительно (3) - 50–66 баллов; неудовлетворительно (2) - 0–49 баллов.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Студент, набравший количество баллов, соответствующее оценке «удовлетворительно», «хорошо» от экзамена освобождается, получив автоматически данную оценку. Оценку «отлично» необходимо подтвердить, явившись на экзамен. Если студент не согласен с баллами, соответствующими оценке «удовлетворительно» и «хорошо», выставленными ему в течение семестра преподавателем, то он имеет право прийти на экзамен. В этом случае набранные им баллы не  учитываются и максимальное количество баллов, которое студент может набрать за промежуточную аттестацию по дисциплине – 100 баллов. 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Модуль  1 и 2 предусматривает 18 ч. лекций и 18 ч. практических занятий.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В течение семестра студент может набрать максимально 100 баллов, которые можно заработать следующим образом: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1) баллы по практическим занятиям начисляются за активную работу из расчета:  активная работа на 1 семинарском занятии – 1 балл; 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2) баллы за самостоятельную работу начисляются за: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 xml:space="preserve">- подготовку реферата (объем не менее 10 страниц, оформление в соответствии с  методическими рекомендациями), с использованием монографий, научных статей </w:t>
      </w: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lastRenderedPageBreak/>
        <w:t>из периодических изданий (не менее 5 источников) – 5 баллов (по одному в каждом модуле);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решение комплекта практических задач (в варианте 10 задач по каждому модулю) — 5 баллов (по одному варианту в каждом модуле);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научно-практических конференциях с докладом по тематике изучаемой дисциплины – 12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проектах, поддержанных грантами государственных органов, научных фондов (по тематике изучаемой дисциплины) – 25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работах по выполнению договорных научно-исследовательских работ вуза (по тематике изучаемой дисциплины) – 15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(по тематике изучаемой дисциплины) – 12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конкурсе студенческих научных работ при условии награждения представленной работы, выполненной по тематике изучаемой дисциплины, призовыми местами (1, 2, 3 место) на международных, региональных и внутривузовских конкурсах, олимпиадах – 25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студенческих межвузовских, внутривузовских викторинах, олимпиадах по тематике изучаемой дисциплины – 7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по тематике изучаемой дисциплины – 12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публикация научной статьи на иностранном языке по тематике изучаемой дисциплины – 17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- участие в ролевой игре по тематике изучаемой дисциплины – 5 баллов;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3) тестирование предполагает выполнение письменных контрольных работ (тестов) по каждому модулю (до 10 баллов по каждому модулю).</w:t>
      </w:r>
    </w:p>
    <w:p w:rsidR="004B476C" w:rsidRPr="004B476C" w:rsidRDefault="004B476C" w:rsidP="004B476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Минимальное количество баллов для допуска к зачету — 20 (по 10 в каждом модуле), получить которые можно либо в результате участия в практических занятиях, самостоятельной работы и тестирования, либо (при наличии уважительных причин пропуска занятий) — в результате выполнения контрольной работы по каждому модулю.</w:t>
      </w:r>
    </w:p>
    <w:p w:rsidR="004B476C" w:rsidRPr="004B476C" w:rsidRDefault="004B476C" w:rsidP="004B476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B476C" w:rsidRPr="004B476C" w:rsidRDefault="004B476C" w:rsidP="004B4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476C" w:rsidRPr="004B476C" w:rsidRDefault="004B476C" w:rsidP="004B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4B476C" w:rsidRPr="004B476C" w:rsidRDefault="004B476C" w:rsidP="004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4B476C" w:rsidRPr="004B476C" w:rsidRDefault="004B476C" w:rsidP="004B476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Структура органов управления Банка России.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коммерческого банка и вкладчика в рамках договора банковского вклада.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расчетных отношений на территории РФ с участием кредитных организаций: безналичные расчеты.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с использованием платежных поручений.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расчетных отношений на территории РФ с участием кредитных организаций: расчеты посредством аккредитива.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расчетных отношений на территории РФ с участием кредитных организаций: расчеты по инкассо, чеками.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аспекты безналичных расчетов без открытия банковского счета.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обеспечение прямых корреспондентских отношений между кредитными организациями на территории РФ. 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банковского корреспондентского счета. Существенные условия договора корреспондентского счета.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межбанковского  клиринга.</w:t>
      </w:r>
    </w:p>
    <w:p w:rsidR="004B476C" w:rsidRPr="004B476C" w:rsidRDefault="004B476C" w:rsidP="004B476C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участия кредитных организаций в международных платежных системах. 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B476C" w:rsidRPr="004B476C" w:rsidRDefault="004B476C" w:rsidP="004B4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4B476C" w:rsidRPr="004B476C" w:rsidRDefault="004B476C" w:rsidP="004B476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476C" w:rsidRPr="004B476C" w:rsidRDefault="004B476C" w:rsidP="004B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финансового и административного права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опросу</w:t>
      </w:r>
    </w:p>
    <w:p w:rsidR="004B476C" w:rsidRPr="004B476C" w:rsidRDefault="004B476C" w:rsidP="004B4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ru-RU" w:eastAsia="ko-KR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ko-KR"/>
        </w:rPr>
        <w:t>по дисциплине «Банковское право »</w:t>
      </w:r>
    </w:p>
    <w:p w:rsidR="004B476C" w:rsidRPr="004B476C" w:rsidRDefault="004B476C" w:rsidP="004B476C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Понятие, предмет и методы банковского права.  Место банковского права в системе отраслей российского права. 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банковского права.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субъектов банковских правоотношений.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статус, цели деятельности и функции Банка России. 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Структура органов управления Банка России.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методы воздействия  Банка России на банковскую систему РФ.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денежно-кредитной политики, правовые основы проведения Банком России единой государственной денежно-кредитной политики.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правовые  методы контроля Банка России за деятельностью кредитных организаций.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кредитной организации, банка и небанковской кредитной организации.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порядка регистрации и лицензирования кредитных организаций.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нормативов банковской деятельности.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условий и порядка открытия филиалов и представительств коммерческого банка.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Основания отзыва и юридические последствия отзыва лицензии на совершение банковских операций  у кредитной организации.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основания назначения в кредитную организацию временной администрации.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несостоятельности кредитных организаций.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процедур банкротства, применяемые к кредитным организациям.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сберегательного дела в РФ.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Правовой механизм взаимодействия коммерческого банка и вкладчика в рамках договора банковского вклада.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Правовое регулирование оказания кредитными организациями услуг по расчетно-кассовому обслуживанию клиентов. 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механизм взаимодействия кредитной организации и клиента в рамках договора банковского счета.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Правовой режим порядка открытия и закрытия банковского счета. 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Кредитные организации как субъекты налоговых правоотношений.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режим приостановления операций по банковскому счету, ареста денежных средств на банковском счете.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банковской тайны. Основания и порядок предоставления сведений, составляющих банковскую тайну. Ответственность за нарушение банковской тайны.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мониторингу.</w:t>
      </w:r>
    </w:p>
    <w:p w:rsidR="004B476C" w:rsidRPr="004B476C" w:rsidRDefault="004B476C" w:rsidP="004B476C">
      <w:pPr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наличного денежного обращения на территории РФ с участием кредитных организаций. 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ru-RU" w:eastAsia="ru-RU"/>
        </w:rPr>
        <w:t>Критерии оценивания вопроса: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Текущий контроль успеваемости и промежуточная аттестация осуществляется в рамках накопительной балльно-рейтинговой системы в 100-балльной шкале.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- 50-100 баллов (оценка «Зачтено») - обучающийся владеет категориальным аппаратом, усвоил все разделы и темы дисциплины, может привести классификацию факторов явления, привести иллюстрирующую информацию по рассматриваемому явлению, проанализировать примеры, объяснить причины отклонений от желаемого результата, отстоять свою точку зрения, приводя факты;</w:t>
      </w:r>
    </w:p>
    <w:p w:rsidR="004B476C" w:rsidRPr="004B476C" w:rsidRDefault="004B476C" w:rsidP="004B476C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>- 0-49 баллов (оценка «Незачтено») - ответы не связаны с вопросами, 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вопросы.</w:t>
      </w:r>
    </w:p>
    <w:p w:rsidR="004B476C" w:rsidRPr="004B476C" w:rsidRDefault="004B476C" w:rsidP="004B47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Д.Н. Дружинин</w:t>
      </w: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28"/>
          <w:szCs w:val="24"/>
          <w:lang w:val="ru-RU" w:eastAsia="ru-RU"/>
        </w:rPr>
      </w:pPr>
    </w:p>
    <w:p w:rsidR="004B476C" w:rsidRPr="004B476C" w:rsidRDefault="004B476C" w:rsidP="004B4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4B476C" w:rsidRPr="004B476C" w:rsidRDefault="004B476C" w:rsidP="004B476C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4B476C" w:rsidRPr="004B476C" w:rsidRDefault="004B476C" w:rsidP="004B476C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Кафедра финансового и административного права</w:t>
      </w: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color w:val="00000A"/>
          <w:sz w:val="36"/>
          <w:szCs w:val="24"/>
          <w:lang w:val="ru-RU" w:eastAsia="ru-RU"/>
        </w:rPr>
        <w:t>Темы рефератов</w:t>
      </w: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по дисциплине Банковское право</w:t>
      </w: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vertAlign w:val="superscript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Банка Развития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системы рефинансирования Банком России кредитных организаций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Правовые основы функционирования системы обязательного страхования вкладов физических лиц в банках РФ. 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статус, цели деятельности и полномочия Агентства по страхованию вкладов.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lastRenderedPageBreak/>
        <w:t xml:space="preserve">Страхование ответственности невозврата кредита. Договорная и внедоговорная гражданская ответственность. 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Правовые основы взаимодействия кредитных организаций и Федеральной службы  по финансовому мониторингу</w:t>
      </w:r>
      <w:r w:rsidRPr="004B476C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val="ru-RU" w:eastAsia="ru-RU"/>
        </w:rPr>
        <w:t xml:space="preserve"> </w:t>
      </w:r>
    </w:p>
    <w:p w:rsidR="004B476C" w:rsidRPr="004B476C" w:rsidRDefault="004B476C" w:rsidP="004B47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Правовая регламентация расчетов с использованием банковских карт.</w:t>
      </w:r>
    </w:p>
    <w:p w:rsidR="004B476C" w:rsidRPr="004B476C" w:rsidRDefault="004B476C" w:rsidP="004B476C">
      <w:pPr>
        <w:spacing w:after="0"/>
        <w:ind w:firstLine="567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за реферат</w:t>
      </w: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складывается из  100 баллов (для выставления текущей оценки баллы пересчитываются по шкале в соответствии Листом контрольных мероприятий, действующем в текущем учебном году). 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выведения итогового результата используется стандартная шкала соответствия баллов и числовых показателей: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- 84-100 баллов (оценка «отлично»);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- 67-83 балла (оценка «хорошо»);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- 50-66 баллов (оценка «удовлетворительно»);</w:t>
      </w:r>
    </w:p>
    <w:p w:rsidR="004B476C" w:rsidRPr="004B476C" w:rsidRDefault="004B476C" w:rsidP="004B476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- 0-49 балла (оценка «неудовлетворительно»).</w:t>
      </w:r>
    </w:p>
    <w:p w:rsidR="004B476C" w:rsidRPr="004B476C" w:rsidRDefault="004B476C" w:rsidP="004B476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Общий итог - 100 баллов за реферат складывается из двух частей: </w:t>
      </w:r>
    </w:p>
    <w:p w:rsidR="004B476C" w:rsidRPr="004B476C" w:rsidRDefault="004B476C" w:rsidP="004B476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за текущую работу, подготовку (выполнение) (50 баллов):</w:t>
      </w:r>
    </w:p>
    <w:p w:rsidR="004B476C" w:rsidRPr="004B476C" w:rsidRDefault="004B476C" w:rsidP="004B476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за промежуточный контроль (публичное представление реферата на семинарском занятии) (50 баллов).</w:t>
      </w:r>
    </w:p>
    <w:p w:rsidR="004B476C" w:rsidRPr="004B476C" w:rsidRDefault="004B476C" w:rsidP="004B476C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качества подготовки реферата: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разработка четкого, логичного плана; 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современных технологий для поиска и обработки научной  информации;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отражение актуальных нормативно-правовых источников, регламентирующих общественные отношения в рамках тематики реферата;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правоприменительной практики;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научных монографий по теме (количество  изученных и отраженных в материалах работы источников, - не менее трех работ);</w:t>
      </w:r>
    </w:p>
    <w:p w:rsidR="004B476C" w:rsidRPr="004B476C" w:rsidRDefault="004B476C" w:rsidP="004B47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учебников и учебных пособий по выбранной тематике (не менее 3 источников).</w:t>
      </w:r>
    </w:p>
    <w:p w:rsidR="004B476C" w:rsidRPr="004B476C" w:rsidRDefault="004B476C" w:rsidP="004B476C">
      <w:pPr>
        <w:spacing w:after="0"/>
        <w:ind w:left="20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Критерии оценки качества публичного представления реферата:</w:t>
      </w:r>
    </w:p>
    <w:p w:rsidR="004B476C" w:rsidRPr="004B476C" w:rsidRDefault="004B476C" w:rsidP="004B476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владение профессиональным языком и терминологией</w:t>
      </w:r>
    </w:p>
    <w:p w:rsidR="004B476C" w:rsidRPr="004B476C" w:rsidRDefault="004B476C" w:rsidP="004B476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юридически-грамотные и полные ответы на поставленные вопросы, наличие необходимых пояснений и развернутых комментариев по изложенному в работе материалу</w:t>
      </w:r>
    </w:p>
    <w:p w:rsidR="004B476C" w:rsidRPr="004B476C" w:rsidRDefault="004B476C" w:rsidP="004B476C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диагностическое сопровождение: подготовка презентаций, графиков, иллюстрирующих проведенное исследование.</w:t>
      </w:r>
    </w:p>
    <w:p w:rsidR="004B476C" w:rsidRPr="004B476C" w:rsidRDefault="004B476C" w:rsidP="004B47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8"/>
          <w:szCs w:val="24"/>
          <w:lang w:val="ru-RU" w:eastAsia="ru-RU"/>
        </w:rPr>
        <w:t>Составитель _______________________Дружинин Д.Н.</w:t>
      </w:r>
    </w:p>
    <w:p w:rsidR="004B476C" w:rsidRPr="004B476C" w:rsidRDefault="004B476C" w:rsidP="004B47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color w:val="00000A"/>
          <w:sz w:val="20"/>
          <w:szCs w:val="24"/>
          <w:lang w:val="ru-RU" w:eastAsia="ru-RU"/>
        </w:rPr>
        <w:t>«____»__________________20     г. </w:t>
      </w:r>
    </w:p>
    <w:p w:rsidR="004B476C" w:rsidRPr="004B476C" w:rsidRDefault="004B476C" w:rsidP="004B476C">
      <w:pPr>
        <w:suppressAutoHyphens/>
        <w:spacing w:after="0" w:line="240" w:lineRule="auto"/>
        <w:textAlignment w:val="baseline"/>
        <w:rPr>
          <w:rFonts w:ascii="Calibri" w:eastAsia="Times New Roman" w:hAnsi="Calibri" w:cs="Times New Roman"/>
          <w:color w:val="00000A"/>
          <w:sz w:val="12"/>
          <w:szCs w:val="12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val="ru-RU" w:eastAsia="ru-RU"/>
        </w:rPr>
      </w:pPr>
    </w:p>
    <w:p w:rsidR="004B476C" w:rsidRPr="004B476C" w:rsidRDefault="004B476C" w:rsidP="004B47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476C" w:rsidRPr="004B476C" w:rsidRDefault="004B476C" w:rsidP="004B476C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</w:pPr>
      <w:bookmarkStart w:id="5" w:name="_Toc49198190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5"/>
      <w:r w:rsidRPr="004B476C">
        <w:rPr>
          <w:rFonts w:ascii="Cambria" w:eastAsia="Times New Roman" w:hAnsi="Cambria" w:cs="Times New Roman"/>
          <w:b/>
          <w:bCs/>
          <w:color w:val="365F91"/>
          <w:sz w:val="24"/>
          <w:szCs w:val="24"/>
          <w:lang w:val="ru-RU" w:eastAsia="ru-RU"/>
        </w:rPr>
        <w:t xml:space="preserve"> </w:t>
      </w:r>
    </w:p>
    <w:p w:rsidR="004B476C" w:rsidRPr="004B476C" w:rsidRDefault="004B476C" w:rsidP="004B47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4B476C" w:rsidRPr="004B476C" w:rsidRDefault="004B476C" w:rsidP="004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Текущий контроль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4B476C" w:rsidRPr="004B476C" w:rsidRDefault="004B476C" w:rsidP="004B4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Промежуточная аттестация проводится в форме зачета</w:t>
      </w:r>
    </w:p>
    <w:p w:rsidR="004B476C" w:rsidRPr="004B476C" w:rsidRDefault="004B476C" w:rsidP="004B47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Зачет  проводится по расписанию экзаменационной сессии в письменном виде.  Количество вопросов в экзаменационном задании – 2.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504"/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165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noProof/>
          <w:lang w:val="ru-RU" w:eastAsia="ru-RU"/>
        </w:rPr>
        <w:lastRenderedPageBreak/>
        <w:drawing>
          <wp:inline distT="0" distB="0" distL="0" distR="0" wp14:anchorId="70E20975" wp14:editId="2A91C039">
            <wp:extent cx="6477000" cy="8963025"/>
            <wp:effectExtent l="0" t="0" r="0" b="9525"/>
            <wp:docPr id="2" name="Рисунок 2" descr="C:\Users\hachatran\AppData\Local\Microsoft\Windows\INetCache\Content.Word\100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chatran\AppData\Local\Microsoft\Windows\INetCache\Content.Word\10009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76C" w:rsidRPr="004B476C" w:rsidRDefault="004B476C" w:rsidP="004B476C">
      <w:pPr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  <w:r w:rsidRPr="004B476C">
        <w:rPr>
          <w:rFonts w:ascii="Calibri" w:eastAsia="Times New Roman" w:hAnsi="Calibri" w:cs="Times New Roman"/>
          <w:lang w:val="ru-RU"/>
        </w:rPr>
        <w:tab/>
      </w:r>
    </w:p>
    <w:p w:rsidR="004B476C" w:rsidRPr="004B476C" w:rsidRDefault="004B476C" w:rsidP="004B476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 w:rsidP="004B476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«Банковское право» студентам  очной, очно-заочной  и заочной  форм обучения.  </w:t>
      </w:r>
    </w:p>
    <w:p w:rsidR="004B476C" w:rsidRPr="004B476C" w:rsidRDefault="004B476C" w:rsidP="004B47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40.03.01 «Юриспруденция»</w:t>
      </w:r>
    </w:p>
    <w:p w:rsidR="004B476C" w:rsidRPr="004B476C" w:rsidRDefault="004B476C" w:rsidP="004B47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4B476C" w:rsidRPr="004B476C" w:rsidRDefault="004B476C" w:rsidP="004B476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лекции;</w:t>
      </w:r>
    </w:p>
    <w:p w:rsidR="004B476C" w:rsidRPr="004B476C" w:rsidRDefault="004B476C" w:rsidP="004B476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 практические занятия;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1. Методические рекомендации по изучению дисциплины в процессе аудиторных занятий.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1.1. Рекомендации по подготовке к лекционным занятиям (теоретический курс)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Изучение дисциплины требует систематического и последовательного накопления знаний.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необходимо вести конспект прослушанных лекций. Перед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не удалось, то следует обратиться к лектору (по графику его консультаций) или к преподавателю на практических занятиях.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1.2. Рекомендации по подготовке к практическим (семинарским) занятиям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ознакомиться с заданием  к занятию; определить примерный объем работы по подготовке к ним; выделить вопросы и задачи, ответы на которые или выполнение и решение  без предварительной подготовки не представляется возможным;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иметь в виду и то, что в библиотеке учебного заведения не всегда имеются в наличии все рекомендованные источники, их необходимо найти заранее.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приносить с собой рекомендованную преподавателем литературу к конкретному занятию;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до очередного практического занятия по рекомендованным литературным источникам проработать теоретический материал, соответствующей темы занятия;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пользоваться техническими средствами обучения и дидактическими материалами, которыми располагает учебное заведение.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при подготовке к практическим занятиям следует обязательно использовать не только лекции, учебную литературу, но и нормативно-правовые акты и материалы правоприменительной практики;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теоретический материал следует соотносить с правовыми нормами, так как в них могут быть внесены изменения, дополнения, которые не всегда отражены в учебной литературе;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>- при ответах на вопросы и решения задач необходимо внимательно прочитать их текст и попытаться дать аргументированное объяснение с обязательной ссылкой на соответствующую правовую норму;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начале занятий задать преподавателю вопросы по материалу, вызвавшему затруднения в его понимании и освоении при решении задач, заданных для самостоятельного решения;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- по ходу семинара давать конкретные, четкие ответы по существу вопросов. Структура</w:t>
      </w:r>
      <w:r w:rsidRPr="004B476C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val="ru-RU"/>
        </w:rPr>
        <w:t xml:space="preserve"> ответов может быть различной: либо вначале делается вывод, а затем приводятся аргументы, либо дается развернутая аргументация принятого решения, на основании которой предлагается ответ. Возможны и несколько вариантов ответов, которые должны быть обоснованны.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 занятии доводить каждую задачу до окончательного решения, демонстрировать понимание проведенного анализа проблемной ситуации, в случае затруднений обращаться к преподавателю.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Студентам, пропустившим занятия (независимо от причин), не имеющие письменного решения задач или не подготовившиеся к данному практическому занятию, рекомендуется не позже чем в 2-недельный срок явиться на консультацию к преподавателю и отчитаться по теме, изучавшейся на занятии. Студенты, не отчитавшиеся по каждой не проработанной ими на занятиях теме к началу зачетной сессии, упускают возможность получить положенные баллы за работу в соответствующем семестре.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Методические рекомендации по выполнению различных форм самостоятельных заданий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lastRenderedPageBreak/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Самостоятельная работа студентов включает в себя выполнение различного рода заданий, которые ориентированы на более глубокое усвоение материала изучаемой дисциплины. По каждой теме учебной дисциплины студентам предлагается перечень заданий для самостоятельной работы.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выполнению заданий для самостоятельной работы предъявляются следующие требования: задания должны исполняться самостоятельно и представляться в установленный срок, а также соответствовать установленным требованиям по оформлению.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Студентам следует: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руководствоваться графиком самостоятельной работы, определенным рабочей программой дисциплины;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выполнять все плановые задания, выдаваемые преподавателем для самостоятельного выполнения, и разбирать на семинарах и консультациях неясные вопросы;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использовать при подготовке нормативные документы университета, а именно, положение о написании письменных работ.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2.1. Методические рекомендации по работе с литературой.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>Любая форма самостоятельной работы студента (подготовка к семинарскому занятию, написание эссе, курсовой работы, доклада и т.п.) начинается с изучения соответствующей литературы.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 каждой теме учебной дисциплины подобрана основная и дополнительная литература, которая указана в соответствующем разделе рабочей программы.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Основная литература - это учебники и учебные пособия.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Дополнительная литература - это монографии, сборники научных трудов, журнальные и газетные статьи, различные справочники, энциклопедии, интернет ресурсы.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Рекомендации студенту: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выбранную монографию или статью целесообразно внимательно просмотреть. В книгах следует ознакомиться с оглавлением и научно-справочным аппаратом, прочитать аннотацию и предисловие. Целесообразно ее пролистать, рассмотреть иллюстрации, таблицы, диаграммы, приложения. Такое поверхностное ознакомление позволит узнать, какие главы следует читать внимательно, а какие прочитать быстро;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 книге или журнале, принадлежащие самому студенту, ключевые позиции можно выделять маркером или делать пометки на полях. При работе с Интернет -источником целесообразно также выделять важную информацию;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если книга или журнал не являются собственностью студента, то целесообразно записывать номера страниц, которые привлекли внимание. Позже следует возвратиться к ним, перечитать или переписать нужную информацию. Физическое действие по записыванию помогает прочно заложить данную информацию в «банк памяти».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Выделяются следующие виды записей при работе с литературой: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Конспект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краткая схематическая запись основного содержания научной работы. Целью является не переписывание произведения, а выявление его логики, системы доказательств, основных выводов. Хороший конспект должен сочетать полноту изложения с краткостью.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Цитата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точное воспроизведение текста. Заключается в кавычки. Точно указывается страница источника.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Тезисы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концентрированное изложение основных положений прочитанного материала.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Аннотация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очень краткое изложение содержания прочитанной работы. </w:t>
      </w:r>
      <w:r w:rsidRPr="004B476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Резюме 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наиболее общие выводы и положения работы, ее концептуальные итоги.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Записи в той или иной форме не только способствуют пониманию и усвоению изучаемого материала, но и помогают вырабатывать навыки ясного изложения в письменной форме тех или иных теоретических вопросов.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B476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2.2. Методические рекомендации по подготовке научного доклада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Одной из форм самостоятельной работы студента является подготовка научного доклада, для обсуждения его на практическом (семинарском) занятии.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Цель научного доклада - развитие у студентов навыков аналитической работы с научной литературой, анализа дискуссионных научных позиций, аргументации собственных взглядов. Подготовка научных докладов также развивает творческий потенциал студентов.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Научный доклад готовится под руководством преподавателя, который ведет практические (семинарские) занятия.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Рекомендации студенту: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перед началом работы по написанию научного доклада согласовать с преподавателем тему, структуру, литературу, а также обсудить ключевые вопросы, которые следует раскрыть в докладе;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представить доклад научному руководителю в письменной форме;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выступить на семинарском занятии с 5-7-минутной презентацией своего научного доклада, ответить на вопросы студентов группы.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Требования: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оформлению научного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шрифт - Times New Roman, размер шрифта -14, межстрочный интервал -1, размер полей – 2 см, отступ в начале абзаца - 1 см, форматирование по ширине); листы доклада скреплены скоросшивателем. На титульном листе указывается наименование учебного заведения, название кафедры, наименование дисциплины, тема доклада, ФИО студента;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4B476C">
        <w:rPr>
          <w:rFonts w:ascii="Times New Roman" w:eastAsia="Calibri" w:hAnsi="Times New Roman" w:cs="Times New Roman"/>
          <w:i/>
          <w:sz w:val="24"/>
          <w:szCs w:val="24"/>
          <w:lang w:val="ru-RU"/>
        </w:rPr>
        <w:t>к структуре доклада</w:t>
      </w: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введение (указывается актуальность, цель и задачи), основная часть, выводы автора, список литературы (не менее 5 позиций источников научной литературы (научные статьи и монографии). Объем согласовывается с преподавателем. В конце работы ставится дата ее выполнения и подпись студента, выполнившего работу. 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Общая оценка за доклад учитывает содержание доклада, его презентацию, а также ответы на вопросы. 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2.3. Методические рекомендации по подготовке реферата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Целью написания рефератов является: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привитие студентам навыков библиографического поиска необходимой литературы (на бумажных носителях, в электронном виде);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привитие студентам навыков компактного  изложения мнения авторов и своего суждения по выбранному вопросу в письменной форме, научно грамотным языком и в хорошем стиле;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приобретение навыка грамотного оформления ссылок на используемые источники, правильного цитирования авторского текста;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задачи студента при написании реферата: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верно (без искажения смысла) передать авторскую позицию в своей работе;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    уяснить для себя и изложить причины своего согласия (несогласия) с тем или иным автором по данной проблеме.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  <w:t>Требования к содержанию: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материал, использованный в реферате, должен относится строго к выбранной теме;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при изложении следует сгруппировать идеи разных авторов по общности точек зрения или по научным школам;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реферат должен заканчиваться подведением итогов проведенной исследовательской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Структура реферата.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1. Титульный  лист.</w:t>
      </w:r>
    </w:p>
    <w:p w:rsidR="004B476C" w:rsidRPr="004B476C" w:rsidRDefault="004B476C" w:rsidP="004B4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B476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титульном листе указывается наименование учебного заведения, название кафедры, наименование дисциплины, тема реферата, ФИО студента, ФИО и должность проверившего преподавателя; 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2. Оглавление.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Оглавление - это план реферата, в котором каждому разделу должен соответствовать номер страницы, на которой он находится.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3. Текст реферата. 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Текст реферата делится на три части: введение, основная часть и заключение.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ab/>
        <w:t>а) Введение - раздел реферата, посвященный постановке проблемы, которая будет рассматриваться и обоснованию выбора темы.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 Основная часть - это звено работы, в котором последовательно раскрывается выбранная тема. Основная часть может быть представлена как цельным текстом, так и разделена на главы. При необходимости текст реферата может дополняться иллюстрациями, таблицами, графиками, но ими не следует "перегружать" текст.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 Заключение - данный раздел реферата должен быть представлен в виде выводов, которые готовятся на основе подготовленного текста. Выводы должны быть краткими и четкими. Также в заключении можно обозначить проблемы, которые "высветились" в ходе работы над рефератом, но не были раскрыты в работе.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4.  Список источников и литературы. 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использовано не менее 7 разных источников. Работа, выполненная с использованием материала, содержащегося в одном научном источнике, является явным плагиатом и не принимается. Оформление Списка источников и литературы должно соответствовать требованиям, принятым в университете.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B476C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Объем и технические требования, предъявляемые к выполнению реферата.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Объем работы должен быть, как правило, не менее 15 и не более 20 страниц. Работа должна выполняться через одинарный интервал 14 шрифтом, размеры оставляемых полей - 2 см.  Страницы должны быть пронумерованы.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 цитировании необходимо соблюдать следующие правила: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текст цитаты заключается в кавычки и приводится без изменений, без произвольного сокращения цитируемого фрагмента (пропуск слов, предложений или абзацев допускается, если не влечет искажения всего фрагмента, и обозначается многоточием, которое ставится на месте пропуска) и без искажения смысла;</w:t>
      </w:r>
    </w:p>
    <w:p w:rsidR="004B476C" w:rsidRPr="004B476C" w:rsidRDefault="004B476C" w:rsidP="004B47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76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- каждая цитата должна сопровождаться ссылкой на источник, библиографическое описание которого должно приводиться в соответствии с предъявляемыми требованиями.</w:t>
      </w:r>
    </w:p>
    <w:p w:rsidR="004B476C" w:rsidRPr="004B476C" w:rsidRDefault="004B476C" w:rsidP="004B4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B476C" w:rsidRPr="004B476C" w:rsidRDefault="004B476C" w:rsidP="004B476C">
      <w:pPr>
        <w:tabs>
          <w:tab w:val="left" w:pos="2010"/>
        </w:tabs>
        <w:rPr>
          <w:rFonts w:ascii="Calibri" w:eastAsia="Times New Roman" w:hAnsi="Calibri" w:cs="Times New Roman"/>
          <w:lang w:val="ru-RU"/>
        </w:rPr>
      </w:pPr>
    </w:p>
    <w:p w:rsidR="004B476C" w:rsidRPr="004B476C" w:rsidRDefault="004B476C">
      <w:pPr>
        <w:rPr>
          <w:lang w:val="ru-RU"/>
        </w:rPr>
      </w:pPr>
      <w:bookmarkStart w:id="6" w:name="_GoBack"/>
      <w:bookmarkEnd w:id="6"/>
    </w:p>
    <w:sectPr w:rsidR="004B476C" w:rsidRPr="004B47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A5D"/>
    <w:multiLevelType w:val="hybridMultilevel"/>
    <w:tmpl w:val="F218103E"/>
    <w:lvl w:ilvl="0" w:tplc="37ECBAB0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7C7797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E07359F"/>
    <w:multiLevelType w:val="multilevel"/>
    <w:tmpl w:val="F6A8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6615025A"/>
    <w:multiLevelType w:val="hybridMultilevel"/>
    <w:tmpl w:val="B6346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B476C"/>
    <w:rsid w:val="006F193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64832-376C-436B-9B20-D7AC4CCF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10122</Words>
  <Characters>57700</Characters>
  <Application>Microsoft Office Word</Application>
  <DocSecurity>0</DocSecurity>
  <Lines>480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2018-2019_40_03_01_02_1_plx_Банковское право</vt:lpstr>
      <vt:lpstr>Лист1</vt:lpstr>
    </vt:vector>
  </TitlesOfParts>
  <Company/>
  <LinksUpToDate>false</LinksUpToDate>
  <CharactersWithSpaces>67687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2018-2019_40_03_01_02_1_plx_Банковское право</dc:title>
  <dc:creator>FastReport.NET</dc:creator>
  <cp:lastModifiedBy>Рузанна Я. Хачатрян</cp:lastModifiedBy>
  <cp:revision>2</cp:revision>
  <dcterms:created xsi:type="dcterms:W3CDTF">2018-11-19T12:34:00Z</dcterms:created>
  <dcterms:modified xsi:type="dcterms:W3CDTF">2018-11-19T12:34:00Z</dcterms:modified>
</cp:coreProperties>
</file>