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B1A445" w14:textId="77777777" w:rsidR="00D9464B" w:rsidRDefault="00CA099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0048" behindDoc="1" locked="0" layoutInCell="0" allowOverlap="1" wp14:anchorId="2A748108" wp14:editId="5286D3C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2250" cy="1088453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250" cy="1088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F7EF17" w14:textId="77777777" w:rsidR="00D9464B" w:rsidRDefault="00D9464B">
      <w:pPr>
        <w:sectPr w:rsidR="00D9464B">
          <w:pgSz w:w="12360" w:h="17141"/>
          <w:pgMar w:top="1440" w:right="1440" w:bottom="875" w:left="1440" w:header="0" w:footer="0" w:gutter="0"/>
          <w:cols w:space="0"/>
        </w:sectPr>
      </w:pPr>
    </w:p>
    <w:p w14:paraId="659C3838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 wp14:anchorId="1977DBF4" wp14:editId="263DE4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06055" cy="1085977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6055" cy="10859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525A7B8" w14:textId="77777777" w:rsidR="00D9464B" w:rsidRDefault="00D9464B">
      <w:pPr>
        <w:sectPr w:rsidR="00D9464B">
          <w:pgSz w:w="12300" w:h="17102"/>
          <w:pgMar w:top="1440" w:right="1440" w:bottom="875" w:left="1440" w:header="0" w:footer="0" w:gutter="0"/>
          <w:cols w:space="0"/>
        </w:sectPr>
      </w:pPr>
    </w:p>
    <w:p w14:paraId="009FFC7D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 wp14:anchorId="2F8238EC" wp14:editId="31CE7D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09230" cy="1086294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923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4A5F532" w14:textId="77777777" w:rsidR="00D9464B" w:rsidRDefault="00D9464B">
      <w:pPr>
        <w:sectPr w:rsidR="00D9464B">
          <w:pgSz w:w="12300" w:h="17107"/>
          <w:pgMar w:top="1440" w:right="1440" w:bottom="875" w:left="1440" w:header="0" w:footer="0" w:gutter="0"/>
          <w:cols w:space="0"/>
        </w:sectPr>
      </w:pPr>
    </w:p>
    <w:p w14:paraId="3DBC31F8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 wp14:anchorId="59B20B3E" wp14:editId="1E661E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75905" cy="1090866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5905" cy="1090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7D5BBEA" w14:textId="77777777" w:rsidR="00D9464B" w:rsidRDefault="00D9464B">
      <w:pPr>
        <w:sectPr w:rsidR="00D9464B">
          <w:pgSz w:w="12400" w:h="17179"/>
          <w:pgMar w:top="1440" w:right="1440" w:bottom="875" w:left="1440" w:header="0" w:footer="0" w:gutter="0"/>
          <w:cols w:space="0"/>
        </w:sectPr>
      </w:pPr>
    </w:p>
    <w:p w14:paraId="5D96E6CF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 wp14:anchorId="4EB2609B" wp14:editId="2C30EAC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94320" cy="1092073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4320" cy="10920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1217522" w14:textId="77777777" w:rsidR="00D9464B" w:rsidRDefault="00D9464B">
      <w:pPr>
        <w:sectPr w:rsidR="00D9464B">
          <w:pgSz w:w="12440" w:h="17198"/>
          <w:pgMar w:top="1440" w:right="1440" w:bottom="875" w:left="1440" w:header="0" w:footer="0" w:gutter="0"/>
          <w:cols w:space="0"/>
        </w:sectPr>
      </w:pPr>
    </w:p>
    <w:p w14:paraId="7B975C56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 wp14:anchorId="6BABD7A4" wp14:editId="3A7C98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82255" cy="1091501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2255" cy="1091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8BE37EA" w14:textId="77777777" w:rsidR="00D9464B" w:rsidRDefault="00D9464B">
      <w:pPr>
        <w:sectPr w:rsidR="00D9464B">
          <w:pgSz w:w="12420" w:h="17189"/>
          <w:pgMar w:top="1440" w:right="1440" w:bottom="875" w:left="1440" w:header="0" w:footer="0" w:gutter="0"/>
          <w:cols w:space="0"/>
        </w:sectPr>
      </w:pPr>
    </w:p>
    <w:p w14:paraId="34740E4F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 wp14:anchorId="58EE86FF" wp14:editId="51BDC2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85430" cy="1091501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5430" cy="1091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355C1BE" w14:textId="77777777" w:rsidR="00D9464B" w:rsidRDefault="00D9464B">
      <w:pPr>
        <w:sectPr w:rsidR="00D9464B">
          <w:pgSz w:w="12420" w:h="17189"/>
          <w:pgMar w:top="1440" w:right="1440" w:bottom="875" w:left="1440" w:header="0" w:footer="0" w:gutter="0"/>
          <w:cols w:space="0"/>
        </w:sectPr>
      </w:pPr>
    </w:p>
    <w:p w14:paraId="6BF67614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 wp14:anchorId="77DF38E0" wp14:editId="4995EC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36535" cy="1088136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6535" cy="1088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91CD839" w14:textId="77777777" w:rsidR="00D9464B" w:rsidRDefault="00D9464B">
      <w:pPr>
        <w:sectPr w:rsidR="00D9464B">
          <w:pgSz w:w="12340" w:h="17136"/>
          <w:pgMar w:top="1440" w:right="1440" w:bottom="875" w:left="1440" w:header="0" w:footer="0" w:gutter="0"/>
          <w:cols w:space="0"/>
        </w:sectPr>
      </w:pPr>
    </w:p>
    <w:p w14:paraId="129FDF65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 wp14:anchorId="17A47F23" wp14:editId="1CAE2B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51775" cy="1089342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1775" cy="1089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A49F39F" w14:textId="77777777" w:rsidR="00D9464B" w:rsidRDefault="00D9464B">
      <w:pPr>
        <w:sectPr w:rsidR="00D9464B">
          <w:pgSz w:w="12360" w:h="17155"/>
          <w:pgMar w:top="1440" w:right="1440" w:bottom="875" w:left="1440" w:header="0" w:footer="0" w:gutter="0"/>
          <w:cols w:space="0"/>
        </w:sectPr>
      </w:pPr>
    </w:p>
    <w:p w14:paraId="2213CAA5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 wp14:anchorId="60CB43CD" wp14:editId="70F50A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94320" cy="1092073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4320" cy="10920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C51D20A" w14:textId="77777777" w:rsidR="00D9464B" w:rsidRDefault="00D9464B">
      <w:pPr>
        <w:sectPr w:rsidR="00D9464B">
          <w:pgSz w:w="12440" w:h="17198"/>
          <w:pgMar w:top="1440" w:right="1440" w:bottom="875" w:left="1440" w:header="0" w:footer="0" w:gutter="0"/>
          <w:cols w:space="0"/>
        </w:sectPr>
      </w:pPr>
    </w:p>
    <w:p w14:paraId="19F3A905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 wp14:anchorId="03A69A30" wp14:editId="2975DE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2250" cy="1088453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250" cy="1088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3A7E122" w14:textId="77777777" w:rsidR="00D9464B" w:rsidRDefault="00D9464B">
      <w:pPr>
        <w:sectPr w:rsidR="00D9464B">
          <w:pgSz w:w="12360" w:h="17141"/>
          <w:pgMar w:top="1440" w:right="1440" w:bottom="875" w:left="1440" w:header="0" w:footer="0" w:gutter="0"/>
          <w:cols w:space="0"/>
        </w:sectPr>
      </w:pPr>
    </w:p>
    <w:p w14:paraId="4A74B7A8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 wp14:anchorId="29D69444" wp14:editId="2802C21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09230" cy="1086294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9230" cy="1086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AB68DDB" w14:textId="77777777" w:rsidR="00D9464B" w:rsidRDefault="00D9464B">
      <w:pPr>
        <w:sectPr w:rsidR="00D9464B">
          <w:pgSz w:w="12300" w:h="17107"/>
          <w:pgMar w:top="1440" w:right="1440" w:bottom="875" w:left="1440" w:header="0" w:footer="0" w:gutter="0"/>
          <w:cols w:space="0"/>
        </w:sectPr>
      </w:pPr>
    </w:p>
    <w:p w14:paraId="486D04FE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 wp14:anchorId="0CDD51A4" wp14:editId="2191AD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48930" cy="1095756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8930" cy="10957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965569F" w14:textId="77777777" w:rsidR="00D9464B" w:rsidRDefault="00D9464B">
      <w:pPr>
        <w:sectPr w:rsidR="00D9464B">
          <w:pgSz w:w="12520" w:h="17256"/>
          <w:pgMar w:top="1440" w:right="1440" w:bottom="875" w:left="1440" w:header="0" w:footer="0" w:gutter="0"/>
          <w:cols w:space="0"/>
        </w:sectPr>
      </w:pPr>
    </w:p>
    <w:p w14:paraId="5FB8DD23" w14:textId="77777777" w:rsidR="00D9464B" w:rsidRDefault="00CA099A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 wp14:anchorId="6CACDAA7" wp14:editId="3E4D33E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36865" cy="1094867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6865" cy="1094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2087D94" w14:textId="77777777" w:rsidR="00D9464B" w:rsidRDefault="00D9464B">
      <w:pPr>
        <w:sectPr w:rsidR="00D9464B">
          <w:pgSz w:w="12500" w:h="17242"/>
          <w:pgMar w:top="1440" w:right="1440" w:bottom="875" w:left="1440" w:header="0" w:footer="0" w:gutter="0"/>
          <w:cols w:space="0"/>
        </w:sectPr>
      </w:pPr>
    </w:p>
    <w:p w14:paraId="2AC665E4" w14:textId="77777777" w:rsidR="00D9464B" w:rsidRDefault="00D9464B">
      <w:pPr>
        <w:jc w:val="center"/>
        <w:rPr>
          <w:sz w:val="20"/>
          <w:szCs w:val="20"/>
        </w:rPr>
      </w:pPr>
    </w:p>
    <w:p w14:paraId="183FAE7A" w14:textId="77777777" w:rsidR="00D9464B" w:rsidRDefault="00D9464B">
      <w:pPr>
        <w:sectPr w:rsidR="00D9464B">
          <w:pgSz w:w="12240" w:h="17074"/>
          <w:pgMar w:top="1440" w:right="1440" w:bottom="875" w:left="1440" w:header="0" w:footer="0" w:gutter="0"/>
          <w:cols w:space="0"/>
        </w:sectPr>
      </w:pPr>
    </w:p>
    <w:p w14:paraId="5E153F35" w14:textId="77777777" w:rsidR="00D9464B" w:rsidRDefault="008A2EEE">
      <w:pPr>
        <w:jc w:val="center"/>
        <w:rPr>
          <w:sz w:val="20"/>
          <w:szCs w:val="20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32CDDD4C" wp14:editId="1EAF6A0E">
            <wp:extent cx="5943600" cy="8152130"/>
            <wp:effectExtent l="0" t="0" r="0" b="1270"/>
            <wp:docPr id="17" name="Рисунок 17" descr="C:\Users\UVK\Desktop\скан рабочек 17\ВОРД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VK\Desktop\скан рабочек 17\ВОРД\100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026B9A1" w14:textId="77777777" w:rsidR="00D9464B" w:rsidRDefault="00D9464B">
      <w:pPr>
        <w:sectPr w:rsidR="00D9464B">
          <w:pgSz w:w="12440" w:h="17203"/>
          <w:pgMar w:top="1440" w:right="1440" w:bottom="875" w:left="1440" w:header="0" w:footer="0" w:gutter="0"/>
          <w:cols w:space="0"/>
        </w:sectPr>
      </w:pPr>
    </w:p>
    <w:p w14:paraId="18AC4C7A" w14:textId="77777777" w:rsidR="00A0574B" w:rsidRDefault="00A0574B"/>
    <w:p w14:paraId="24FEA8E2" w14:textId="77777777" w:rsidR="00CA099A" w:rsidRDefault="00CA099A"/>
    <w:p w14:paraId="58A1A14B" w14:textId="77777777" w:rsidR="00CA099A" w:rsidRDefault="00CA099A"/>
    <w:p w14:paraId="4BB5A71E" w14:textId="77777777" w:rsidR="00CA099A" w:rsidRDefault="00CA099A"/>
    <w:p w14:paraId="12D900D1" w14:textId="77777777" w:rsidR="00CA099A" w:rsidRDefault="00CA099A"/>
    <w:sdt>
      <w:sdtPr>
        <w:rPr>
          <w:rFonts w:eastAsia="Times New Roman"/>
          <w:sz w:val="24"/>
          <w:szCs w:val="24"/>
        </w:rPr>
        <w:id w:val="-672716992"/>
        <w:docPartObj>
          <w:docPartGallery w:val="Table of Contents"/>
          <w:docPartUnique/>
        </w:docPartObj>
      </w:sdtPr>
      <w:sdtEndPr/>
      <w:sdtContent>
        <w:p w14:paraId="2A012061" w14:textId="77777777" w:rsidR="00CA099A" w:rsidRPr="00CA099A" w:rsidRDefault="00CA099A" w:rsidP="00CA099A">
          <w:pPr>
            <w:keepNext/>
            <w:keepLines/>
            <w:spacing w:before="480" w:line="360" w:lineRule="auto"/>
            <w:jc w:val="center"/>
            <w:rPr>
              <w:rFonts w:eastAsiaTheme="majorEastAsia"/>
              <w:b/>
              <w:bCs/>
              <w:color w:val="365F91" w:themeColor="accent1" w:themeShade="BF"/>
              <w:sz w:val="28"/>
              <w:szCs w:val="28"/>
            </w:rPr>
          </w:pPr>
          <w:r w:rsidRPr="00CA099A">
            <w:rPr>
              <w:rFonts w:eastAsiaTheme="majorEastAsia"/>
              <w:b/>
              <w:bCs/>
              <w:color w:val="365F91" w:themeColor="accent1" w:themeShade="BF"/>
              <w:sz w:val="28"/>
              <w:szCs w:val="28"/>
            </w:rPr>
            <w:t>Оглавление</w:t>
          </w:r>
        </w:p>
        <w:p w14:paraId="0843E389" w14:textId="77777777" w:rsidR="00CA099A" w:rsidRPr="00CA099A" w:rsidRDefault="00CA099A" w:rsidP="00CA099A">
          <w:pPr>
            <w:spacing w:line="360" w:lineRule="auto"/>
            <w:rPr>
              <w:rFonts w:eastAsia="Times New Roman"/>
              <w:sz w:val="28"/>
              <w:szCs w:val="28"/>
            </w:rPr>
          </w:pPr>
        </w:p>
        <w:p w14:paraId="2F7CBE63" w14:textId="77777777" w:rsidR="00CA099A" w:rsidRPr="00CA099A" w:rsidRDefault="00CA099A" w:rsidP="00CA099A">
          <w:pPr>
            <w:spacing w:line="360" w:lineRule="auto"/>
            <w:rPr>
              <w:rFonts w:eastAsia="Times New Roman"/>
              <w:sz w:val="28"/>
              <w:szCs w:val="28"/>
            </w:rPr>
          </w:pPr>
        </w:p>
        <w:p w14:paraId="5FA0979B" w14:textId="77777777" w:rsidR="00CA099A" w:rsidRPr="00CA099A" w:rsidRDefault="00CA099A" w:rsidP="00CA099A">
          <w:pPr>
            <w:tabs>
              <w:tab w:val="right" w:leader="dot" w:pos="9345"/>
            </w:tabs>
            <w:spacing w:after="100"/>
            <w:rPr>
              <w:rFonts w:asciiTheme="minorHAnsi" w:hAnsiTheme="minorHAnsi" w:cstheme="minorBidi"/>
              <w:noProof/>
            </w:rPr>
          </w:pPr>
          <w:r w:rsidRPr="00CA099A">
            <w:rPr>
              <w:rFonts w:eastAsia="Times New Roman"/>
              <w:sz w:val="28"/>
              <w:szCs w:val="28"/>
            </w:rPr>
            <w:fldChar w:fldCharType="begin"/>
          </w:r>
          <w:r w:rsidRPr="00CA099A">
            <w:rPr>
              <w:rFonts w:eastAsia="Times New Roman"/>
              <w:sz w:val="28"/>
              <w:szCs w:val="28"/>
            </w:rPr>
            <w:instrText xml:space="preserve"> TOC \o "1-3" \h \z \u </w:instrText>
          </w:r>
          <w:r w:rsidRPr="00CA099A">
            <w:rPr>
              <w:rFonts w:eastAsia="Times New Roman"/>
              <w:sz w:val="28"/>
              <w:szCs w:val="28"/>
            </w:rPr>
            <w:fldChar w:fldCharType="separate"/>
          </w:r>
          <w:hyperlink w:anchor="_Toc480487761" w:history="1">
            <w:r w:rsidRPr="00CA099A">
              <w:rPr>
                <w:rFonts w:eastAsiaTheme="majorEastAsia"/>
                <w:noProof/>
                <w:color w:val="0000FF" w:themeColor="hyperlink"/>
                <w:sz w:val="24"/>
                <w:szCs w:val="24"/>
                <w:u w:val="single"/>
              </w:rPr>
              <w:t>1 Перечень компетенций с указанием этапов их формирования в процессе освоения образовательной программы</w:t>
            </w:r>
            <w:r w:rsidRPr="00CA099A">
              <w:rPr>
                <w:rFonts w:eastAsia="Times New Roman"/>
                <w:noProof/>
                <w:webHidden/>
                <w:sz w:val="24"/>
                <w:szCs w:val="24"/>
              </w:rPr>
              <w:tab/>
            </w:r>
            <w:r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begin"/>
            </w:r>
            <w:r w:rsidRPr="00CA099A">
              <w:rPr>
                <w:rFonts w:eastAsia="Times New Roman"/>
                <w:noProof/>
                <w:webHidden/>
                <w:sz w:val="24"/>
                <w:szCs w:val="24"/>
              </w:rPr>
              <w:instrText xml:space="preserve"> PAGEREF _Toc480487761 \h </w:instrText>
            </w:r>
            <w:r w:rsidRPr="00CA099A">
              <w:rPr>
                <w:rFonts w:eastAsia="Times New Roman"/>
                <w:noProof/>
                <w:webHidden/>
                <w:sz w:val="24"/>
                <w:szCs w:val="24"/>
              </w:rPr>
            </w:r>
            <w:r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separate"/>
            </w:r>
            <w:r w:rsidRPr="00CA099A">
              <w:rPr>
                <w:rFonts w:eastAsia="Times New Roman"/>
                <w:noProof/>
                <w:webHidden/>
                <w:sz w:val="24"/>
                <w:szCs w:val="24"/>
              </w:rPr>
              <w:t>3</w:t>
            </w:r>
            <w:r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EE505A1" w14:textId="77777777" w:rsidR="00CA099A" w:rsidRPr="00CA099A" w:rsidRDefault="008A2EEE" w:rsidP="00CA099A">
          <w:pPr>
            <w:tabs>
              <w:tab w:val="right" w:leader="dot" w:pos="9345"/>
            </w:tabs>
            <w:spacing w:after="100"/>
            <w:rPr>
              <w:rFonts w:asciiTheme="minorHAnsi" w:hAnsiTheme="minorHAnsi" w:cstheme="minorBidi"/>
              <w:noProof/>
            </w:rPr>
          </w:pPr>
          <w:hyperlink w:anchor="_Toc480487762" w:history="1">
            <w:r w:rsidR="00CA099A" w:rsidRPr="00CA099A">
              <w:rPr>
                <w:rFonts w:eastAsiaTheme="majorEastAsia"/>
                <w:noProof/>
                <w:color w:val="0000FF" w:themeColor="hyperlink"/>
                <w:sz w:val="24"/>
                <w:szCs w:val="24"/>
                <w:u w:val="single"/>
              </w:rPr>
              <w:t>2 Описание показателей и критериев оценивания компетенций на различных этапах их формирования, описание шкал оценивания</w:t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tab/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begin"/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instrText xml:space="preserve"> PAGEREF _Toc480487762 \h </w:instrText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separate"/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t>3</w:t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315AFAE" w14:textId="77777777" w:rsidR="00CA099A" w:rsidRPr="00CA099A" w:rsidRDefault="008A2EEE" w:rsidP="00CA099A">
          <w:pPr>
            <w:tabs>
              <w:tab w:val="right" w:leader="dot" w:pos="9345"/>
            </w:tabs>
            <w:spacing w:after="100"/>
            <w:rPr>
              <w:rFonts w:asciiTheme="minorHAnsi" w:hAnsiTheme="minorHAnsi" w:cstheme="minorBidi"/>
              <w:noProof/>
            </w:rPr>
          </w:pPr>
          <w:hyperlink w:anchor="_Toc480487763" w:history="1">
            <w:r w:rsidR="00CA099A" w:rsidRPr="00CA099A">
              <w:rPr>
                <w:rFonts w:eastAsiaTheme="majorEastAsia"/>
                <w:noProof/>
                <w:color w:val="0000FF" w:themeColor="hyperlink"/>
                <w:sz w:val="24"/>
                <w:szCs w:val="24"/>
                <w:u w:val="single"/>
              </w:rPr>
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tab/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begin"/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instrText xml:space="preserve"> PAGEREF _Toc480487763 \h </w:instrText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separate"/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t>5</w:t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20176E9" w14:textId="77777777" w:rsidR="00CA099A" w:rsidRPr="00CA099A" w:rsidRDefault="008A2EEE" w:rsidP="00CA099A">
          <w:pPr>
            <w:tabs>
              <w:tab w:val="right" w:leader="dot" w:pos="9345"/>
            </w:tabs>
            <w:spacing w:after="100"/>
            <w:rPr>
              <w:rFonts w:asciiTheme="minorHAnsi" w:hAnsiTheme="minorHAnsi" w:cstheme="minorBidi"/>
              <w:noProof/>
            </w:rPr>
          </w:pPr>
          <w:hyperlink w:anchor="_Toc480487764" w:history="1">
            <w:r w:rsidR="00CA099A" w:rsidRPr="00CA099A">
              <w:rPr>
                <w:rFonts w:eastAsiaTheme="majorEastAsia"/>
                <w:noProof/>
                <w:color w:val="0000FF" w:themeColor="hyperlink"/>
                <w:sz w:val="24"/>
                <w:szCs w:val="24"/>
                <w:u w:val="single"/>
              </w:rPr>
    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tab/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begin"/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instrText xml:space="preserve"> PAGEREF _Toc480487764 \h </w:instrText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separate"/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t>12</w:t>
            </w:r>
            <w:r w:rsidR="00CA099A" w:rsidRPr="00CA099A">
              <w:rPr>
                <w:rFonts w:eastAsia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D3B942C" w14:textId="77777777" w:rsidR="00CA099A" w:rsidRPr="00CA099A" w:rsidRDefault="00CA099A" w:rsidP="00CA099A">
          <w:pPr>
            <w:spacing w:line="360" w:lineRule="auto"/>
            <w:rPr>
              <w:rFonts w:eastAsia="Times New Roman"/>
              <w:sz w:val="24"/>
              <w:szCs w:val="24"/>
            </w:rPr>
          </w:pPr>
          <w:r w:rsidRPr="00CA099A">
            <w:rPr>
              <w:rFonts w:eastAsia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51B0396B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7097AB1D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058C714C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77E32A87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60E3668A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0EE1B2BF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03931179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3C11F865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1872FF54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0EB9FBAE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0FF9049A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5F3238DF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24BCB44E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765DE063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0A761DD2" w14:textId="77777777" w:rsidR="00CA099A" w:rsidRPr="00CA099A" w:rsidRDefault="00CA099A" w:rsidP="00CA099A">
      <w:pPr>
        <w:widowControl w:val="0"/>
        <w:spacing w:after="360"/>
        <w:ind w:left="283"/>
        <w:jc w:val="center"/>
        <w:rPr>
          <w:rFonts w:eastAsia="Times New Roman"/>
          <w:bCs/>
          <w:sz w:val="24"/>
          <w:szCs w:val="24"/>
        </w:rPr>
      </w:pPr>
    </w:p>
    <w:p w14:paraId="7062AB79" w14:textId="77777777" w:rsidR="00CA099A" w:rsidRPr="00CA099A" w:rsidRDefault="00CA099A" w:rsidP="00CA099A">
      <w:pPr>
        <w:keepNext/>
        <w:keepLines/>
        <w:spacing w:before="480"/>
        <w:jc w:val="both"/>
        <w:outlineLvl w:val="0"/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bookmarkStart w:id="1" w:name="_Toc480487761"/>
      <w:r w:rsidRPr="00CA099A">
        <w:rPr>
          <w:rFonts w:asciiTheme="majorHAnsi" w:eastAsiaTheme="majorEastAsia" w:hAnsiTheme="majorHAnsi" w:cstheme="majorBidi"/>
          <w:b/>
          <w:bCs/>
          <w:sz w:val="28"/>
          <w:szCs w:val="28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14:paraId="145924EA" w14:textId="77777777" w:rsidR="00CA099A" w:rsidRPr="00CA099A" w:rsidRDefault="00CA099A" w:rsidP="00CA099A">
      <w:pPr>
        <w:tabs>
          <w:tab w:val="left" w:pos="2295"/>
        </w:tabs>
        <w:jc w:val="both"/>
        <w:rPr>
          <w:rFonts w:eastAsia="Times New Roman"/>
          <w:b/>
          <w:sz w:val="28"/>
          <w:szCs w:val="28"/>
        </w:rPr>
      </w:pPr>
    </w:p>
    <w:p w14:paraId="3AE9E479" w14:textId="77777777" w:rsidR="00CA099A" w:rsidRPr="00CA099A" w:rsidRDefault="00CA099A" w:rsidP="00CA099A">
      <w:pPr>
        <w:tabs>
          <w:tab w:val="left" w:pos="360"/>
        </w:tabs>
        <w:ind w:firstLine="709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14:paraId="39EECA07" w14:textId="77777777" w:rsidR="00CA099A" w:rsidRPr="00CA099A" w:rsidRDefault="00CA099A" w:rsidP="00CA099A">
      <w:pPr>
        <w:tabs>
          <w:tab w:val="left" w:pos="360"/>
        </w:tabs>
        <w:ind w:firstLine="709"/>
        <w:jc w:val="both"/>
        <w:rPr>
          <w:rFonts w:eastAsia="Times New Roman"/>
          <w:sz w:val="28"/>
          <w:szCs w:val="28"/>
        </w:rPr>
      </w:pPr>
    </w:p>
    <w:p w14:paraId="18C940BE" w14:textId="77777777" w:rsidR="00CA099A" w:rsidRPr="00CA099A" w:rsidRDefault="00CA099A" w:rsidP="00CA099A">
      <w:pPr>
        <w:keepNext/>
        <w:keepLines/>
        <w:outlineLvl w:val="0"/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bookmarkStart w:id="2" w:name="_Toc480487762"/>
      <w:r w:rsidRPr="00CA099A">
        <w:rPr>
          <w:rFonts w:asciiTheme="majorHAnsi" w:eastAsiaTheme="majorEastAsia" w:hAnsiTheme="majorHAnsi" w:cstheme="majorBidi"/>
          <w:b/>
          <w:bCs/>
          <w:sz w:val="28"/>
          <w:szCs w:val="28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CA099A">
        <w:rPr>
          <w:rFonts w:asciiTheme="majorHAnsi" w:eastAsiaTheme="majorEastAsia" w:hAnsiTheme="majorHAnsi" w:cstheme="majorBidi"/>
          <w:b/>
          <w:bCs/>
          <w:sz w:val="28"/>
          <w:szCs w:val="28"/>
        </w:rPr>
        <w:t xml:space="preserve">  </w:t>
      </w:r>
    </w:p>
    <w:p w14:paraId="7BC57676" w14:textId="77777777" w:rsidR="00CA099A" w:rsidRPr="00CA099A" w:rsidRDefault="00CA099A" w:rsidP="00CA099A">
      <w:pPr>
        <w:ind w:firstLine="708"/>
        <w:rPr>
          <w:rFonts w:eastAsia="Times New Roman"/>
          <w:sz w:val="28"/>
          <w:szCs w:val="28"/>
        </w:rPr>
      </w:pPr>
    </w:p>
    <w:p w14:paraId="615E8AF8" w14:textId="77777777" w:rsidR="00CA099A" w:rsidRPr="00CA099A" w:rsidRDefault="00CA099A" w:rsidP="00CA099A">
      <w:pPr>
        <w:ind w:firstLine="708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9130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7"/>
        <w:gridCol w:w="2574"/>
        <w:gridCol w:w="2613"/>
        <w:gridCol w:w="1889"/>
      </w:tblGrid>
      <w:tr w:rsidR="00CA099A" w:rsidRPr="00CA099A" w14:paraId="049DC4F5" w14:textId="77777777" w:rsidTr="00E30E25">
        <w:trPr>
          <w:trHeight w:val="752"/>
        </w:trPr>
        <w:tc>
          <w:tcPr>
            <w:tcW w:w="19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14:paraId="030640E9" w14:textId="77777777" w:rsidR="00CA099A" w:rsidRPr="00CA099A" w:rsidRDefault="00CA099A" w:rsidP="00CA099A">
            <w:pPr>
              <w:spacing w:line="256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color w:val="000000" w:themeColor="text1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14:paraId="21F4E4F1" w14:textId="77777777" w:rsidR="00CA099A" w:rsidRPr="00CA099A" w:rsidRDefault="00CA099A" w:rsidP="00CA099A">
            <w:pPr>
              <w:spacing w:line="256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color w:val="000000" w:themeColor="text1"/>
                <w:sz w:val="28"/>
                <w:szCs w:val="28"/>
              </w:rPr>
              <w:t>Показатели оценивания</w:t>
            </w:r>
          </w:p>
        </w:tc>
        <w:tc>
          <w:tcPr>
            <w:tcW w:w="2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14:paraId="4AFFB12B" w14:textId="77777777" w:rsidR="00CA099A" w:rsidRPr="00CA099A" w:rsidRDefault="00CA099A" w:rsidP="00CA099A">
            <w:pPr>
              <w:spacing w:line="256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color w:val="000000" w:themeColor="text1"/>
                <w:sz w:val="28"/>
                <w:szCs w:val="28"/>
              </w:rPr>
              <w:t>Критерии оценивания</w:t>
            </w: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14:paraId="4E3C9144" w14:textId="77777777" w:rsidR="00CA099A" w:rsidRPr="00CA099A" w:rsidRDefault="00CA099A" w:rsidP="00CA099A">
            <w:pPr>
              <w:spacing w:line="256" w:lineRule="auto"/>
              <w:jc w:val="center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color w:val="000000" w:themeColor="text1"/>
                <w:sz w:val="28"/>
                <w:szCs w:val="28"/>
              </w:rPr>
              <w:t>Средства оценивания</w:t>
            </w:r>
          </w:p>
        </w:tc>
      </w:tr>
      <w:tr w:rsidR="00CA099A" w:rsidRPr="00CA099A" w14:paraId="291C5271" w14:textId="77777777" w:rsidTr="00E30E25">
        <w:trPr>
          <w:trHeight w:val="430"/>
        </w:trPr>
        <w:tc>
          <w:tcPr>
            <w:tcW w:w="913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14:paraId="3399AA05" w14:textId="77777777" w:rsidR="00CA099A" w:rsidRPr="00CA099A" w:rsidRDefault="00CA099A" w:rsidP="00CA099A">
            <w:pPr>
              <w:jc w:val="center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sz w:val="28"/>
                <w:szCs w:val="28"/>
              </w:rPr>
              <w:t>ПК-12</w:t>
            </w:r>
            <w:r w:rsidRPr="00CA099A">
              <w:rPr>
                <w:rFonts w:eastAsia="Times New Roman"/>
                <w:b/>
                <w:sz w:val="28"/>
                <w:szCs w:val="28"/>
              </w:rPr>
              <w:t xml:space="preserve"> </w:t>
            </w:r>
            <w:r w:rsidRPr="00CA099A">
              <w:rPr>
                <w:rFonts w:eastAsia="Times New Roman"/>
                <w:sz w:val="28"/>
                <w:szCs w:val="28"/>
              </w:rPr>
              <w:t xml:space="preserve">умением обеспечить защиту гражданских прав участников ВЭД </w:t>
            </w:r>
            <w:r w:rsidRPr="00CA099A">
              <w:rPr>
                <w:rFonts w:eastAsia="Times New Roman"/>
                <w:sz w:val="28"/>
                <w:szCs w:val="28"/>
              </w:rPr>
              <w:br/>
              <w:t>и лиц, осуществляющих деятельность в сфере таможенного дела</w:t>
            </w:r>
          </w:p>
        </w:tc>
      </w:tr>
      <w:tr w:rsidR="00CA099A" w:rsidRPr="00CA099A" w14:paraId="3878CE2B" w14:textId="77777777" w:rsidTr="00E30E25">
        <w:trPr>
          <w:trHeight w:val="1665"/>
        </w:trPr>
        <w:tc>
          <w:tcPr>
            <w:tcW w:w="19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14:paraId="3E937D9C" w14:textId="77777777" w:rsidR="00CA099A" w:rsidRPr="00CA099A" w:rsidRDefault="00CA099A" w:rsidP="00CA099A">
            <w:pPr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CA099A">
              <w:rPr>
                <w:rFonts w:eastAsia="Times New Roman"/>
                <w:color w:val="000000" w:themeColor="text1"/>
                <w:sz w:val="28"/>
                <w:szCs w:val="28"/>
              </w:rPr>
              <w:t>Знания:</w:t>
            </w:r>
          </w:p>
          <w:p w14:paraId="3B46AB3B" w14:textId="77777777" w:rsidR="00CA099A" w:rsidRPr="00CA099A" w:rsidRDefault="00CA099A" w:rsidP="00CA099A">
            <w:pPr>
              <w:rPr>
                <w:rFonts w:eastAsia="Times New Roman"/>
                <w:sz w:val="24"/>
                <w:szCs w:val="24"/>
              </w:rPr>
            </w:pPr>
            <w:r w:rsidRPr="00CA099A">
              <w:rPr>
                <w:rFonts w:eastAsia="Times New Roman"/>
                <w:sz w:val="24"/>
                <w:szCs w:val="24"/>
              </w:rPr>
              <w:t>Уровень 1: гражданское право</w:t>
            </w:r>
          </w:p>
          <w:p w14:paraId="2123BCF1" w14:textId="77777777" w:rsidR="00CA099A" w:rsidRPr="00CA099A" w:rsidRDefault="00CA099A" w:rsidP="00CA099A">
            <w:pPr>
              <w:rPr>
                <w:rFonts w:eastAsia="Times New Roman"/>
                <w:sz w:val="24"/>
                <w:szCs w:val="24"/>
              </w:rPr>
            </w:pPr>
            <w:r w:rsidRPr="00CA099A">
              <w:rPr>
                <w:rFonts w:eastAsia="Times New Roman"/>
                <w:sz w:val="24"/>
                <w:szCs w:val="24"/>
              </w:rPr>
              <w:t>Уровень 2: гражданское право и арбитражное процессуальное право, связь гражданского и арбитражного процессуального права с практикой его применения</w:t>
            </w:r>
          </w:p>
          <w:p w14:paraId="73144077" w14:textId="77777777" w:rsidR="00CA099A" w:rsidRPr="00CA099A" w:rsidRDefault="00CA099A" w:rsidP="00CA099A">
            <w:pPr>
              <w:rPr>
                <w:rFonts w:eastAsia="Times New Roman"/>
                <w:sz w:val="24"/>
                <w:szCs w:val="24"/>
              </w:rPr>
            </w:pPr>
            <w:r w:rsidRPr="00CA099A">
              <w:rPr>
                <w:rFonts w:eastAsia="Times New Roman"/>
                <w:sz w:val="24"/>
                <w:szCs w:val="24"/>
              </w:rPr>
              <w:t xml:space="preserve">Уровень 3: связь гражданского и арбитражного процессуального права с практикой его применения, гражданские права участников ВЭД и лиц, осуществляющих деятельность в сфере </w:t>
            </w:r>
          </w:p>
          <w:p w14:paraId="6AFA0A0B" w14:textId="77777777" w:rsidR="00CA099A" w:rsidRPr="00CA099A" w:rsidRDefault="00CA099A" w:rsidP="00CA099A">
            <w:pPr>
              <w:rPr>
                <w:rFonts w:eastAsia="Times New Roman"/>
                <w:sz w:val="24"/>
                <w:szCs w:val="24"/>
              </w:rPr>
            </w:pPr>
            <w:r w:rsidRPr="00CA099A">
              <w:rPr>
                <w:rFonts w:eastAsia="Times New Roman"/>
                <w:sz w:val="24"/>
                <w:szCs w:val="24"/>
              </w:rPr>
              <w:lastRenderedPageBreak/>
              <w:t>таможенного дела</w:t>
            </w:r>
          </w:p>
          <w:p w14:paraId="156028BB" w14:textId="77777777" w:rsidR="00CA099A" w:rsidRPr="00CA099A" w:rsidRDefault="00CA099A" w:rsidP="00CA099A">
            <w:pPr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CA099A">
              <w:rPr>
                <w:rFonts w:eastAsia="Times New Roman"/>
                <w:color w:val="000000" w:themeColor="text1"/>
                <w:sz w:val="28"/>
                <w:szCs w:val="28"/>
              </w:rPr>
              <w:t>Умения:</w:t>
            </w:r>
          </w:p>
          <w:p w14:paraId="25075498" w14:textId="77777777" w:rsidR="00CA099A" w:rsidRPr="00CA099A" w:rsidRDefault="00CA099A" w:rsidP="00CA099A">
            <w:pPr>
              <w:rPr>
                <w:rFonts w:eastAsia="Times New Roman"/>
                <w:sz w:val="24"/>
                <w:szCs w:val="24"/>
              </w:rPr>
            </w:pPr>
            <w:r w:rsidRPr="00CA099A">
              <w:rPr>
                <w:rFonts w:eastAsia="Times New Roman"/>
                <w:sz w:val="24"/>
                <w:szCs w:val="24"/>
              </w:rPr>
              <w:t>Уровень 1: решать практические задачи, основанные на примере процессуальной деятельности</w:t>
            </w:r>
          </w:p>
          <w:p w14:paraId="254509B6" w14:textId="77777777" w:rsidR="00CA099A" w:rsidRPr="00CA099A" w:rsidRDefault="00CA099A" w:rsidP="00CA099A">
            <w:pPr>
              <w:rPr>
                <w:rFonts w:eastAsia="Times New Roman"/>
                <w:sz w:val="24"/>
                <w:szCs w:val="24"/>
              </w:rPr>
            </w:pPr>
            <w:r w:rsidRPr="00CA099A">
              <w:rPr>
                <w:rFonts w:eastAsia="Times New Roman"/>
                <w:sz w:val="24"/>
                <w:szCs w:val="24"/>
              </w:rPr>
              <w:t>Уровень 2: решать практические задачи, основанные на примере процессуальной деятельности, понимать суть правовых норм, существующих в законодательстве гражданском и арбитражном процессе</w:t>
            </w:r>
          </w:p>
          <w:p w14:paraId="64925153" w14:textId="77777777" w:rsidR="00CA099A" w:rsidRPr="00CA099A" w:rsidRDefault="00CA099A" w:rsidP="00CA099A">
            <w:pPr>
              <w:rPr>
                <w:rFonts w:eastAsia="Times New Roman"/>
                <w:sz w:val="24"/>
                <w:szCs w:val="24"/>
              </w:rPr>
            </w:pPr>
            <w:r w:rsidRPr="00CA099A">
              <w:rPr>
                <w:rFonts w:eastAsia="Times New Roman"/>
                <w:sz w:val="24"/>
                <w:szCs w:val="24"/>
              </w:rPr>
              <w:t>Уровень 3: решать практические задачи, основанные на примере процессуальной деятельности, понимать суть правовых норм, существующих в законодательстве гражданском и арбитражном процессе и развитие навыков их квалифицированного применения на практике; применять на практике полученные теоретические знания</w:t>
            </w:r>
          </w:p>
          <w:p w14:paraId="5C46BE8F" w14:textId="77777777" w:rsidR="00CA099A" w:rsidRPr="00CA099A" w:rsidRDefault="00CA099A" w:rsidP="00CA099A">
            <w:pPr>
              <w:rPr>
                <w:rFonts w:eastAsia="Times New Roman"/>
                <w:color w:val="000000" w:themeColor="text1"/>
                <w:sz w:val="28"/>
                <w:szCs w:val="28"/>
              </w:rPr>
            </w:pPr>
            <w:r w:rsidRPr="00CA099A">
              <w:rPr>
                <w:rFonts w:eastAsia="Times New Roman"/>
                <w:color w:val="000000" w:themeColor="text1"/>
                <w:sz w:val="28"/>
                <w:szCs w:val="28"/>
              </w:rPr>
              <w:t>Навыки:</w:t>
            </w:r>
          </w:p>
          <w:p w14:paraId="210952E3" w14:textId="77777777" w:rsidR="00CA099A" w:rsidRPr="00CA099A" w:rsidRDefault="00CA099A" w:rsidP="00CA099A">
            <w:pPr>
              <w:rPr>
                <w:rFonts w:eastAsia="Times New Roman"/>
                <w:sz w:val="24"/>
                <w:szCs w:val="24"/>
              </w:rPr>
            </w:pPr>
            <w:r w:rsidRPr="00CA099A">
              <w:rPr>
                <w:rFonts w:eastAsia="Times New Roman"/>
                <w:sz w:val="24"/>
                <w:szCs w:val="24"/>
              </w:rPr>
              <w:t>Уровень 1: навыками работы с правовыми актами</w:t>
            </w:r>
          </w:p>
          <w:p w14:paraId="7DBD8742" w14:textId="77777777" w:rsidR="00CA099A" w:rsidRPr="00CA099A" w:rsidRDefault="00CA099A" w:rsidP="00CA099A">
            <w:pPr>
              <w:rPr>
                <w:rFonts w:eastAsia="Times New Roman"/>
                <w:sz w:val="24"/>
                <w:szCs w:val="24"/>
              </w:rPr>
            </w:pPr>
            <w:r w:rsidRPr="00CA099A">
              <w:rPr>
                <w:rFonts w:eastAsia="Times New Roman"/>
                <w:sz w:val="24"/>
                <w:szCs w:val="24"/>
              </w:rPr>
              <w:t xml:space="preserve">Уровень 2: навыками работы с правовыми актами, способностью логически верно, </w:t>
            </w:r>
            <w:r w:rsidRPr="00CA099A">
              <w:rPr>
                <w:rFonts w:eastAsia="Times New Roman"/>
                <w:sz w:val="24"/>
                <w:szCs w:val="24"/>
              </w:rPr>
              <w:lastRenderedPageBreak/>
              <w:t>аргументированно и ясно строить устную и письменную речь</w:t>
            </w:r>
          </w:p>
          <w:p w14:paraId="6AFAE30A" w14:textId="77777777" w:rsidR="00CA099A" w:rsidRPr="00CA099A" w:rsidRDefault="00CA099A" w:rsidP="00CA099A">
            <w:pPr>
              <w:rPr>
                <w:rFonts w:eastAsia="Times New Roman"/>
                <w:sz w:val="24"/>
                <w:szCs w:val="24"/>
              </w:rPr>
            </w:pPr>
            <w:r w:rsidRPr="00CA099A">
              <w:rPr>
                <w:rFonts w:eastAsia="Times New Roman"/>
                <w:sz w:val="24"/>
                <w:szCs w:val="24"/>
              </w:rPr>
              <w:t xml:space="preserve">Уровень 3: навыками работы с правовыми актами, способностью логически верно, аргументированно и ясно строить устную и письменную речь, способностью юридически правильно квалифицировать факты и обстоятельства  </w:t>
            </w:r>
          </w:p>
        </w:tc>
        <w:tc>
          <w:tcPr>
            <w:tcW w:w="2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14:paraId="35E4DE69" w14:textId="77777777" w:rsidR="00CA099A" w:rsidRPr="00CA099A" w:rsidRDefault="00CA099A" w:rsidP="00CA099A">
            <w:pPr>
              <w:jc w:val="both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sz w:val="28"/>
                <w:szCs w:val="28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CA099A">
              <w:rPr>
                <w:rFonts w:eastAsia="Times New Roman"/>
                <w:iCs/>
                <w:sz w:val="28"/>
                <w:szCs w:val="28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14:paraId="28352BA7" w14:textId="77777777" w:rsidR="00CA099A" w:rsidRPr="00CA099A" w:rsidRDefault="00CA099A" w:rsidP="00CA099A">
            <w:pPr>
              <w:rPr>
                <w:rFonts w:eastAsia="Times New Roman"/>
                <w:color w:val="808080" w:themeColor="background1" w:themeShade="80"/>
                <w:sz w:val="24"/>
                <w:szCs w:val="24"/>
              </w:rPr>
            </w:pPr>
          </w:p>
        </w:tc>
        <w:tc>
          <w:tcPr>
            <w:tcW w:w="261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14:paraId="1AD8606A" w14:textId="77777777" w:rsidR="00CA099A" w:rsidRPr="00CA099A" w:rsidRDefault="00CA099A" w:rsidP="00CA099A">
            <w:pPr>
              <w:jc w:val="both"/>
              <w:rPr>
                <w:rFonts w:eastAsia="Times New Roman"/>
                <w:iCs/>
                <w:sz w:val="28"/>
                <w:szCs w:val="28"/>
              </w:rPr>
            </w:pPr>
            <w:r w:rsidRPr="00CA099A">
              <w:rPr>
                <w:rFonts w:eastAsia="Times New Roman"/>
                <w:iCs/>
                <w:sz w:val="28"/>
                <w:szCs w:val="28"/>
              </w:rPr>
              <w:t xml:space="preserve">соответствие проблеме исследования; </w:t>
            </w:r>
            <w:r w:rsidRPr="00CA099A">
              <w:rPr>
                <w:rFonts w:eastAsia="Times New Roman"/>
                <w:sz w:val="28"/>
                <w:szCs w:val="28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</w:t>
            </w:r>
            <w:r w:rsidRPr="00CA099A">
              <w:rPr>
                <w:rFonts w:eastAsia="Times New Roman"/>
                <w:sz w:val="28"/>
                <w:szCs w:val="28"/>
              </w:rPr>
              <w:lastRenderedPageBreak/>
              <w:t xml:space="preserve">литературы, сведениям из информационных ресурсов Интернет; </w:t>
            </w:r>
            <w:r w:rsidRPr="00CA099A">
              <w:rPr>
                <w:rFonts w:eastAsia="Times New Roman"/>
                <w:iCs/>
                <w:sz w:val="28"/>
                <w:szCs w:val="28"/>
              </w:rPr>
              <w:t>обоснованность обращения к базам данных;</w:t>
            </w:r>
            <w:r w:rsidRPr="00CA099A">
              <w:rPr>
                <w:rFonts w:eastAsia="Times New Roman"/>
                <w:sz w:val="28"/>
                <w:szCs w:val="28"/>
              </w:rPr>
              <w:t xml:space="preserve"> </w:t>
            </w:r>
            <w:r w:rsidRPr="00CA099A">
              <w:rPr>
                <w:rFonts w:eastAsia="Times New Roman"/>
                <w:iCs/>
                <w:sz w:val="28"/>
                <w:szCs w:val="28"/>
              </w:rPr>
              <w:t>целенаправленность поиска и отбора; объем выполненных работы (в полном, не полном объеме);</w:t>
            </w:r>
          </w:p>
        </w:tc>
        <w:tc>
          <w:tcPr>
            <w:tcW w:w="20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14:paraId="79F78591" w14:textId="77777777" w:rsidR="00CA099A" w:rsidRPr="00CA099A" w:rsidRDefault="00CA099A" w:rsidP="00CA099A">
            <w:pPr>
              <w:rPr>
                <w:rFonts w:eastAsia="Times New Roman"/>
                <w:iCs/>
                <w:sz w:val="28"/>
                <w:szCs w:val="28"/>
              </w:rPr>
            </w:pPr>
            <w:r w:rsidRPr="00CA099A">
              <w:rPr>
                <w:rFonts w:eastAsia="Times New Roman"/>
                <w:iCs/>
                <w:sz w:val="28"/>
                <w:szCs w:val="28"/>
              </w:rPr>
              <w:lastRenderedPageBreak/>
              <w:t xml:space="preserve">О – опрос (тема 1.1 вопросы 1-5; тема 1.2 вопросы 1-4; </w:t>
            </w:r>
          </w:p>
          <w:p w14:paraId="27CBFB52" w14:textId="77777777" w:rsidR="00CA099A" w:rsidRPr="00CA099A" w:rsidRDefault="00CA099A" w:rsidP="00CA099A">
            <w:pPr>
              <w:rPr>
                <w:rFonts w:eastAsia="Times New Roman"/>
                <w:iCs/>
                <w:sz w:val="28"/>
                <w:szCs w:val="28"/>
              </w:rPr>
            </w:pPr>
            <w:r w:rsidRPr="00CA099A">
              <w:rPr>
                <w:rFonts w:eastAsia="Times New Roman"/>
                <w:iCs/>
                <w:sz w:val="28"/>
                <w:szCs w:val="28"/>
              </w:rPr>
              <w:t>тема 1.3 вопросы 1-5;</w:t>
            </w:r>
          </w:p>
          <w:p w14:paraId="57754524" w14:textId="77777777" w:rsidR="00CA099A" w:rsidRPr="00CA099A" w:rsidRDefault="00CA099A" w:rsidP="00CA099A">
            <w:pPr>
              <w:rPr>
                <w:rFonts w:eastAsia="Times New Roman"/>
                <w:iCs/>
                <w:sz w:val="28"/>
                <w:szCs w:val="28"/>
              </w:rPr>
            </w:pPr>
            <w:r w:rsidRPr="00CA099A">
              <w:rPr>
                <w:rFonts w:eastAsia="Times New Roman"/>
                <w:iCs/>
                <w:sz w:val="28"/>
                <w:szCs w:val="28"/>
              </w:rPr>
              <w:t>тема 1.4 вопросы 1-6;</w:t>
            </w:r>
          </w:p>
          <w:p w14:paraId="48EA5370" w14:textId="77777777" w:rsidR="00CA099A" w:rsidRPr="00CA099A" w:rsidRDefault="00CA099A" w:rsidP="00CA099A">
            <w:pPr>
              <w:rPr>
                <w:rFonts w:eastAsia="Times New Roman"/>
                <w:iCs/>
                <w:sz w:val="28"/>
                <w:szCs w:val="28"/>
              </w:rPr>
            </w:pPr>
            <w:r w:rsidRPr="00CA099A">
              <w:rPr>
                <w:rFonts w:eastAsia="Times New Roman"/>
                <w:iCs/>
                <w:sz w:val="28"/>
                <w:szCs w:val="28"/>
              </w:rPr>
              <w:t>тема 1.5 вопросы 1-9;</w:t>
            </w:r>
          </w:p>
          <w:p w14:paraId="608FD5F7" w14:textId="77777777" w:rsidR="00CA099A" w:rsidRPr="00CA099A" w:rsidRDefault="00CA099A" w:rsidP="00CA099A">
            <w:pPr>
              <w:rPr>
                <w:rFonts w:eastAsia="Times New Roman"/>
                <w:iCs/>
                <w:sz w:val="28"/>
                <w:szCs w:val="28"/>
              </w:rPr>
            </w:pPr>
            <w:r w:rsidRPr="00CA099A">
              <w:rPr>
                <w:rFonts w:eastAsia="Times New Roman"/>
                <w:iCs/>
                <w:sz w:val="28"/>
                <w:szCs w:val="28"/>
              </w:rPr>
              <w:t xml:space="preserve">тема 2.1 вопросы 1-4; тема 2.2 вопросы 1-4.    </w:t>
            </w:r>
          </w:p>
          <w:p w14:paraId="09103C40" w14:textId="77777777" w:rsidR="00CA099A" w:rsidRPr="00CA099A" w:rsidRDefault="00CA099A" w:rsidP="00CA099A">
            <w:pPr>
              <w:rPr>
                <w:rFonts w:eastAsia="Times New Roman"/>
                <w:iCs/>
                <w:sz w:val="28"/>
                <w:szCs w:val="28"/>
              </w:rPr>
            </w:pPr>
            <w:r w:rsidRPr="00CA099A">
              <w:rPr>
                <w:rFonts w:eastAsia="Times New Roman"/>
                <w:iCs/>
                <w:sz w:val="28"/>
                <w:szCs w:val="28"/>
              </w:rPr>
              <w:t>СЗ – кейсы, ситуационные задания (темы 1.1-2.2 кейс-задачи).</w:t>
            </w:r>
          </w:p>
          <w:p w14:paraId="4EE41CB8" w14:textId="77777777" w:rsidR="00CA099A" w:rsidRPr="00CA099A" w:rsidRDefault="00CA099A" w:rsidP="00CA099A">
            <w:pPr>
              <w:rPr>
                <w:rFonts w:eastAsia="Times New Roman"/>
                <w:iCs/>
                <w:sz w:val="28"/>
                <w:szCs w:val="28"/>
              </w:rPr>
            </w:pPr>
          </w:p>
          <w:p w14:paraId="202EA4E6" w14:textId="77777777" w:rsidR="00CA099A" w:rsidRPr="00CA099A" w:rsidRDefault="00CA099A" w:rsidP="00CA099A">
            <w:pPr>
              <w:rPr>
                <w:rFonts w:eastAsia="Times New Roman"/>
                <w:sz w:val="28"/>
                <w:szCs w:val="28"/>
              </w:rPr>
            </w:pPr>
          </w:p>
        </w:tc>
      </w:tr>
    </w:tbl>
    <w:p w14:paraId="0D8A0D75" w14:textId="77777777" w:rsidR="00CA099A" w:rsidRPr="00CA099A" w:rsidRDefault="00CA099A" w:rsidP="00CA099A">
      <w:pPr>
        <w:spacing w:line="276" w:lineRule="auto"/>
        <w:rPr>
          <w:rFonts w:eastAsia="Times New Roman"/>
          <w:sz w:val="28"/>
          <w:szCs w:val="28"/>
        </w:rPr>
      </w:pPr>
    </w:p>
    <w:p w14:paraId="04330013" w14:textId="77777777" w:rsidR="00CA099A" w:rsidRPr="00CA099A" w:rsidRDefault="00CA099A" w:rsidP="00CA099A">
      <w:pPr>
        <w:spacing w:line="276" w:lineRule="auto"/>
        <w:ind w:firstLine="708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 xml:space="preserve">2.2 Шкалы оценивания:   </w:t>
      </w:r>
    </w:p>
    <w:p w14:paraId="33967FB7" w14:textId="77777777" w:rsidR="00CA099A" w:rsidRPr="00CA099A" w:rsidRDefault="00CA099A" w:rsidP="00CA099A">
      <w:pPr>
        <w:spacing w:line="276" w:lineRule="auto"/>
        <w:ind w:firstLine="708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CA099A">
        <w:rPr>
          <w:rFonts w:eastAsia="Times New Roman"/>
          <w:sz w:val="28"/>
          <w:szCs w:val="28"/>
        </w:rPr>
        <w:t>балльно</w:t>
      </w:r>
      <w:proofErr w:type="spellEnd"/>
      <w:r w:rsidRPr="00CA099A">
        <w:rPr>
          <w:rFonts w:eastAsia="Times New Roman"/>
          <w:sz w:val="28"/>
          <w:szCs w:val="28"/>
        </w:rPr>
        <w:t>-рейтинговой системы в 100-балльной шкале:</w:t>
      </w:r>
    </w:p>
    <w:p w14:paraId="2FAE6CC4" w14:textId="77777777" w:rsidR="00CA099A" w:rsidRPr="00CA099A" w:rsidRDefault="00CA099A" w:rsidP="00CA099A">
      <w:pPr>
        <w:spacing w:line="276" w:lineRule="auto"/>
        <w:ind w:firstLine="709"/>
        <w:jc w:val="both"/>
        <w:rPr>
          <w:rFonts w:eastAsia="Times New Roman"/>
          <w:b/>
          <w:i/>
          <w:sz w:val="28"/>
          <w:szCs w:val="28"/>
          <w:u w:val="single"/>
        </w:rPr>
      </w:pPr>
      <w:bookmarkStart w:id="3" w:name="_Toc480487763"/>
      <w:r w:rsidRPr="00CA099A">
        <w:rPr>
          <w:rFonts w:eastAsia="Times New Roman"/>
          <w:b/>
          <w:i/>
          <w:sz w:val="28"/>
          <w:szCs w:val="28"/>
          <w:u w:val="single"/>
        </w:rPr>
        <w:t>Для зачета</w:t>
      </w:r>
      <w:r w:rsidRPr="00CA099A">
        <w:rPr>
          <w:rFonts w:eastAsia="Times New Roman"/>
          <w:b/>
          <w:i/>
          <w:sz w:val="28"/>
          <w:szCs w:val="28"/>
          <w:u w:val="single"/>
        </w:rPr>
        <w:tab/>
      </w:r>
    </w:p>
    <w:p w14:paraId="518F7A83" w14:textId="77777777" w:rsidR="00CA099A" w:rsidRPr="00CA099A" w:rsidRDefault="00CA099A" w:rsidP="00CA099A">
      <w:pPr>
        <w:ind w:firstLine="709"/>
        <w:jc w:val="both"/>
        <w:textAlignment w:val="baseline"/>
        <w:rPr>
          <w:rFonts w:eastAsia="Times New Roman"/>
          <w:sz w:val="28"/>
          <w:szCs w:val="24"/>
        </w:rPr>
      </w:pPr>
      <w:r w:rsidRPr="00CA099A">
        <w:rPr>
          <w:rFonts w:eastAsia="Times New Roman"/>
          <w:sz w:val="28"/>
          <w:szCs w:val="28"/>
        </w:rPr>
        <w:t>50-100 баллов (зачет)</w:t>
      </w:r>
      <w:r w:rsidRPr="00CA099A">
        <w:rPr>
          <w:rFonts w:eastAsia="Times New Roman"/>
          <w:color w:val="FF0000"/>
          <w:sz w:val="28"/>
          <w:szCs w:val="28"/>
        </w:rPr>
        <w:t xml:space="preserve"> </w:t>
      </w:r>
      <w:r w:rsidRPr="00CA099A">
        <w:rPr>
          <w:rFonts w:eastAsia="Times New Roman"/>
          <w:sz w:val="28"/>
          <w:szCs w:val="24"/>
        </w:rPr>
        <w:t>- оценка «зачтено» выставляется студенту, если </w:t>
      </w:r>
      <w:r w:rsidRPr="00CA099A">
        <w:rPr>
          <w:rFonts w:eastAsia="Times New Roman"/>
          <w:sz w:val="28"/>
          <w:szCs w:val="28"/>
        </w:rPr>
        <w:t xml:space="preserve">ответы на поставленные вопросы в билете излагаются логично, последовательно и не требуют дополнительных пояснений. Делаются обоснованные выводы. Демонстрируются глубокие знания базовых нормативно-правовых актов. </w:t>
      </w:r>
    </w:p>
    <w:p w14:paraId="085BCF3B" w14:textId="77777777" w:rsidR="00CA099A" w:rsidRPr="00CA099A" w:rsidRDefault="00CA099A" w:rsidP="00CA099A">
      <w:pPr>
        <w:ind w:firstLine="709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 xml:space="preserve">0-49 баллов (незачет) </w:t>
      </w:r>
      <w:r w:rsidRPr="00CA099A">
        <w:rPr>
          <w:rFonts w:eastAsia="Times New Roman"/>
          <w:sz w:val="28"/>
          <w:szCs w:val="24"/>
        </w:rPr>
        <w:t>- оценка «не зачтено»</w:t>
      </w:r>
      <w:r w:rsidRPr="00CA099A">
        <w:rPr>
          <w:rFonts w:eastAsia="Times New Roman"/>
          <w:sz w:val="28"/>
          <w:szCs w:val="28"/>
        </w:rPr>
        <w:t xml:space="preserve"> материал излагается непоследовательно, сбивчиво, не представляет определенной системы знаний по дисциплине.</w:t>
      </w:r>
    </w:p>
    <w:p w14:paraId="4529C387" w14:textId="77777777" w:rsidR="00CA099A" w:rsidRPr="00CA099A" w:rsidRDefault="00CA099A" w:rsidP="00CA099A">
      <w:pPr>
        <w:keepNext/>
        <w:keepLines/>
        <w:ind w:firstLine="709"/>
        <w:jc w:val="both"/>
        <w:outlineLvl w:val="0"/>
        <w:rPr>
          <w:rFonts w:eastAsiaTheme="majorEastAsia"/>
          <w:b/>
          <w:bCs/>
          <w:i/>
          <w:sz w:val="28"/>
          <w:szCs w:val="28"/>
          <w:u w:val="single"/>
        </w:rPr>
      </w:pPr>
    </w:p>
    <w:bookmarkEnd w:id="3"/>
    <w:p w14:paraId="6E3EFB9D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0147B39E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36C2785C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5D903198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7FCB8728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3E0CFBCC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13249B1A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7E5EEDB0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1AD17073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6FD3BAD3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28B322B2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7B46CBD2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66062A3A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158EE57D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2606ADE6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694A20F3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5BDF06A8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160F48F4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636E7E06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20E58DAA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2178724D" w14:textId="77777777" w:rsidR="00CA099A" w:rsidRPr="00CA099A" w:rsidRDefault="00CA099A" w:rsidP="00CA099A">
      <w:pPr>
        <w:keepNext/>
        <w:keepLines/>
        <w:jc w:val="both"/>
        <w:outlineLvl w:val="0"/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r w:rsidRPr="00CA099A">
        <w:rPr>
          <w:rFonts w:asciiTheme="majorHAnsi" w:eastAsiaTheme="majorEastAsia" w:hAnsiTheme="majorHAnsi" w:cstheme="majorBidi"/>
          <w:b/>
          <w:bCs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</w:p>
    <w:p w14:paraId="24C5A8A6" w14:textId="77777777" w:rsidR="00CA099A" w:rsidRPr="00CA099A" w:rsidRDefault="00CA099A" w:rsidP="00CA099A">
      <w:pPr>
        <w:jc w:val="both"/>
        <w:rPr>
          <w:rFonts w:eastAsia="Times New Roman"/>
          <w:i/>
          <w:color w:val="00B050"/>
          <w:sz w:val="28"/>
          <w:szCs w:val="28"/>
        </w:rPr>
      </w:pPr>
    </w:p>
    <w:p w14:paraId="4DE3B661" w14:textId="77777777" w:rsidR="00CA099A" w:rsidRPr="00CA099A" w:rsidRDefault="00CA099A" w:rsidP="00CA099A">
      <w:pPr>
        <w:shd w:val="clear" w:color="auto" w:fill="FFFFFF"/>
        <w:jc w:val="center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Министерство образования и науки Российской Федерации</w:t>
      </w:r>
    </w:p>
    <w:p w14:paraId="33D88B6B" w14:textId="77777777" w:rsidR="00CA099A" w:rsidRPr="00CA099A" w:rsidRDefault="00CA099A" w:rsidP="00CA099A">
      <w:pPr>
        <w:shd w:val="clear" w:color="auto" w:fill="FFFFFF"/>
        <w:ind w:firstLine="709"/>
        <w:jc w:val="center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14:paraId="15695C18" w14:textId="77777777" w:rsidR="00CA099A" w:rsidRPr="00CA099A" w:rsidRDefault="00CA099A" w:rsidP="00CA099A">
      <w:pPr>
        <w:shd w:val="clear" w:color="auto" w:fill="FFFFFF"/>
        <w:jc w:val="center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«Ростовский государственный экономический университет (РИНХ)»</w:t>
      </w:r>
    </w:p>
    <w:p w14:paraId="05FEBE7E" w14:textId="77777777" w:rsidR="00CA099A" w:rsidRPr="00CA099A" w:rsidRDefault="00CA099A" w:rsidP="00CA099A">
      <w:pPr>
        <w:jc w:val="center"/>
        <w:textAlignment w:val="baseline"/>
        <w:rPr>
          <w:rFonts w:eastAsia="Times New Roman"/>
          <w:sz w:val="28"/>
          <w:szCs w:val="24"/>
        </w:rPr>
      </w:pPr>
    </w:p>
    <w:p w14:paraId="18DE9CFA" w14:textId="77777777" w:rsidR="00CA099A" w:rsidRPr="00CA099A" w:rsidRDefault="00CA099A" w:rsidP="00CA099A">
      <w:pPr>
        <w:jc w:val="center"/>
        <w:textAlignment w:val="baseline"/>
        <w:rPr>
          <w:rFonts w:ascii="Calibri" w:eastAsia="Times New Roman" w:hAnsi="Calibri"/>
          <w:sz w:val="12"/>
          <w:szCs w:val="12"/>
          <w:u w:val="single"/>
        </w:rPr>
      </w:pPr>
      <w:r w:rsidRPr="00CA099A">
        <w:rPr>
          <w:rFonts w:eastAsia="Times New Roman"/>
          <w:sz w:val="28"/>
          <w:szCs w:val="24"/>
        </w:rPr>
        <w:t xml:space="preserve">Кафедра </w:t>
      </w:r>
      <w:r w:rsidRPr="00CA099A">
        <w:rPr>
          <w:rFonts w:eastAsia="Times New Roman"/>
          <w:sz w:val="28"/>
          <w:szCs w:val="24"/>
          <w:u w:val="single"/>
        </w:rPr>
        <w:t>Гражданского процесса</w:t>
      </w:r>
    </w:p>
    <w:p w14:paraId="2F38D4F3" w14:textId="77777777" w:rsidR="00CA099A" w:rsidRPr="00CA099A" w:rsidRDefault="00CA099A" w:rsidP="00CA099A">
      <w:pPr>
        <w:jc w:val="center"/>
        <w:textAlignment w:val="baseline"/>
        <w:rPr>
          <w:rFonts w:ascii="Calibri" w:eastAsia="Times New Roman" w:hAnsi="Calibri"/>
          <w:sz w:val="12"/>
          <w:szCs w:val="12"/>
        </w:rPr>
      </w:pPr>
      <w:r w:rsidRPr="00CA099A">
        <w:rPr>
          <w:rFonts w:eastAsia="Times New Roman"/>
          <w:sz w:val="24"/>
          <w:szCs w:val="24"/>
          <w:vertAlign w:val="superscript"/>
        </w:rPr>
        <w:t xml:space="preserve">                  (наименование кафедры)</w:t>
      </w:r>
    </w:p>
    <w:p w14:paraId="324E359C" w14:textId="77777777" w:rsidR="00CA099A" w:rsidRPr="00CA099A" w:rsidRDefault="00CA099A" w:rsidP="00CA099A">
      <w:pPr>
        <w:rPr>
          <w:rFonts w:eastAsia="Times New Roman"/>
          <w:b/>
          <w:sz w:val="28"/>
          <w:szCs w:val="28"/>
        </w:rPr>
      </w:pPr>
    </w:p>
    <w:p w14:paraId="7D6B7883" w14:textId="77777777" w:rsidR="00CA099A" w:rsidRPr="00CA099A" w:rsidRDefault="00CA099A" w:rsidP="00CA099A">
      <w:pPr>
        <w:spacing w:line="360" w:lineRule="auto"/>
        <w:jc w:val="center"/>
        <w:rPr>
          <w:rFonts w:eastAsia="Times New Roman"/>
          <w:b/>
          <w:sz w:val="28"/>
          <w:szCs w:val="28"/>
        </w:rPr>
      </w:pPr>
      <w:r w:rsidRPr="00CA099A">
        <w:rPr>
          <w:rFonts w:eastAsia="Times New Roman"/>
          <w:b/>
          <w:sz w:val="28"/>
          <w:szCs w:val="28"/>
        </w:rPr>
        <w:t>Вопросы к опросу</w:t>
      </w:r>
    </w:p>
    <w:p w14:paraId="1EFB2770" w14:textId="77777777" w:rsidR="00CA099A" w:rsidRPr="00CA099A" w:rsidRDefault="00CA099A" w:rsidP="00CA099A">
      <w:pPr>
        <w:tabs>
          <w:tab w:val="left" w:pos="500"/>
        </w:tabs>
        <w:ind w:right="-30"/>
        <w:jc w:val="center"/>
        <w:rPr>
          <w:rFonts w:eastAsia="Times New Roman"/>
          <w:i/>
          <w:sz w:val="28"/>
          <w:szCs w:val="28"/>
          <w:u w:val="single"/>
          <w:lang w:eastAsia="ko-KR"/>
        </w:rPr>
      </w:pPr>
      <w:r w:rsidRPr="00CA099A">
        <w:rPr>
          <w:rFonts w:eastAsia="Times New Roman"/>
          <w:sz w:val="28"/>
          <w:szCs w:val="28"/>
          <w:lang w:eastAsia="ko-KR"/>
        </w:rPr>
        <w:t>по дисциплине</w:t>
      </w:r>
      <w:r w:rsidRPr="00CA099A">
        <w:rPr>
          <w:rFonts w:eastAsia="Times New Roman"/>
          <w:b/>
          <w:i/>
          <w:sz w:val="28"/>
          <w:szCs w:val="28"/>
          <w:lang w:eastAsia="ko-KR"/>
        </w:rPr>
        <w:t xml:space="preserve"> </w:t>
      </w:r>
      <w:r w:rsidRPr="00CA099A">
        <w:rPr>
          <w:rFonts w:eastAsia="Times New Roman"/>
          <w:sz w:val="28"/>
          <w:szCs w:val="28"/>
          <w:vertAlign w:val="superscript"/>
          <w:lang w:eastAsia="ko-KR"/>
        </w:rPr>
        <w:t xml:space="preserve"> </w:t>
      </w:r>
      <w:r w:rsidRPr="00CA099A">
        <w:rPr>
          <w:rFonts w:eastAsia="Times New Roman"/>
          <w:i/>
          <w:sz w:val="28"/>
          <w:szCs w:val="28"/>
          <w:u w:val="single"/>
          <w:lang w:eastAsia="ko-KR"/>
        </w:rPr>
        <w:t>Гражданский и арбитражный процесс</w:t>
      </w:r>
    </w:p>
    <w:p w14:paraId="2424B241" w14:textId="77777777" w:rsidR="00CA099A" w:rsidRPr="00CA099A" w:rsidRDefault="00CA099A" w:rsidP="00CA099A">
      <w:pPr>
        <w:tabs>
          <w:tab w:val="left" w:pos="500"/>
        </w:tabs>
        <w:ind w:right="-30"/>
        <w:jc w:val="center"/>
        <w:rPr>
          <w:rFonts w:eastAsia="Times New Roman"/>
          <w:i/>
          <w:sz w:val="24"/>
          <w:szCs w:val="24"/>
          <w:vertAlign w:val="superscript"/>
          <w:lang w:eastAsia="ko-KR"/>
        </w:rPr>
      </w:pPr>
      <w:r w:rsidRPr="00CA099A">
        <w:rPr>
          <w:rFonts w:eastAsia="Times New Roman"/>
          <w:i/>
          <w:sz w:val="24"/>
          <w:szCs w:val="24"/>
          <w:vertAlign w:val="superscript"/>
          <w:lang w:eastAsia="ko-KR"/>
        </w:rPr>
        <w:t xml:space="preserve">                                          (наименование дисциплины)</w:t>
      </w:r>
    </w:p>
    <w:p w14:paraId="2ED734CA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spacing w:line="264" w:lineRule="exact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Понятие, предмет, метод  и система гражданского и арбитражного процессуального права.</w:t>
      </w:r>
    </w:p>
    <w:p w14:paraId="111106AC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ind w:right="40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Соотношение гражданского и арбитражного процессуального права с другими отраслями права.</w:t>
      </w:r>
    </w:p>
    <w:p w14:paraId="5539AD6E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ind w:right="110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Источники гражданского и арбитражного процессуального права. Действие норм гражданского и арбитражного процессуального права в пространстве, во времени и по кругу лиц.</w:t>
      </w:r>
    </w:p>
    <w:p w14:paraId="20BF309A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ind w:right="1281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гражданского и арбитражного процесса. Виды и стадии гражданского и арбитражного судопроизводства.</w:t>
      </w:r>
    </w:p>
    <w:p w14:paraId="61B83D0A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ind w:right="1513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Понятие, классификация и значение принципов гражданского и арбитражного процессуального права.</w:t>
      </w:r>
    </w:p>
    <w:p w14:paraId="740A9234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spacing w:line="264" w:lineRule="exact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Судопроизводственные принципы арбитражного процессуального права.</w:t>
      </w:r>
    </w:p>
    <w:p w14:paraId="5497D278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spacing w:line="264" w:lineRule="exact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Соотношение принципов состязательности и процессуального равноправия сторон.</w:t>
      </w:r>
    </w:p>
    <w:p w14:paraId="5F722FEA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spacing w:line="264" w:lineRule="exact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Значение принципа диспозитивности в гражданском и арбитражном процессе.</w:t>
      </w:r>
    </w:p>
    <w:p w14:paraId="3AA51A8C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spacing w:before="2"/>
        <w:ind w:right="1063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основания возникновения гражданских и арбитражных процессуальных правоотношений.</w:t>
      </w:r>
    </w:p>
    <w:p w14:paraId="6AF82DF8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ind w:right="351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субъектов гражданских и арбитражных процессуальных правоотношений и их классификация. Предпосылки участия субъектов в гражданском и арбитражном процессе.</w:t>
      </w:r>
    </w:p>
    <w:p w14:paraId="4E087D60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582"/>
        </w:tabs>
        <w:spacing w:line="242" w:lineRule="auto"/>
        <w:ind w:right="1029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 xml:space="preserve">Правовое положение суда как обязательного субъекта </w:t>
      </w:r>
      <w:r w:rsidRPr="00CA099A">
        <w:rPr>
          <w:rFonts w:eastAsia="Times New Roman"/>
          <w:sz w:val="28"/>
          <w:szCs w:val="28"/>
        </w:rPr>
        <w:lastRenderedPageBreak/>
        <w:t>гражданских и арбитражных процессуальных правоотношений. Формирование состава суда.</w:t>
      </w:r>
    </w:p>
    <w:p w14:paraId="36BEB680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48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состав лиц, участвующих в деле. Их процессуальные права и обязанности.</w:t>
      </w:r>
    </w:p>
    <w:p w14:paraId="4D6C122F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/>
        <w:ind w:left="462" w:right="787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процессуальные права и обязанности сторон в гражданском и арбитражном процессе.</w:t>
      </w:r>
    </w:p>
    <w:p w14:paraId="46026C11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636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надлежащей стороны. Условия, порядок и последствия замены ненадлежащего ответчика.</w:t>
      </w:r>
    </w:p>
    <w:p w14:paraId="65F89D98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процессуального соучастия. Виды соучастия.</w:t>
      </w:r>
    </w:p>
    <w:p w14:paraId="0DC2ACC2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процессуального правопреемства.</w:t>
      </w:r>
    </w:p>
    <w:p w14:paraId="006A4E78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510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Третьи лица, заявляющие самостоятельные требования относительно предмета спора. Их отличие от соистцов.</w:t>
      </w:r>
    </w:p>
    <w:p w14:paraId="095109B8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197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Третьи лица, не заявляющие самостоятельных требований относительно предмета спора. Их отличие от соистцов и соответчиков.</w:t>
      </w:r>
    </w:p>
    <w:p w14:paraId="04EE8D33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лиц, содействующих осуществлению правосудия.</w:t>
      </w:r>
    </w:p>
    <w:p w14:paraId="4EAB82BB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140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Цели, основания и процессуальные формы участия прокурора в гражданском и арбитражном процессе. Процессуальное положение прокурора.</w:t>
      </w:r>
    </w:p>
    <w:p w14:paraId="24C30DAC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187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Понятие, основания и виды представительства в суде. Место представителя среди субъектов гражданских и арбитражных процессуальных правоотношений.</w:t>
      </w:r>
    </w:p>
    <w:p w14:paraId="69F05773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/>
        <w:ind w:left="462" w:right="836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Объем и оформление полномочий представителя в суде. Лица, которые не могут быть представителями в суде.</w:t>
      </w:r>
    </w:p>
    <w:p w14:paraId="4457BA0F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виды процессуальных сроков, их исчисление.</w:t>
      </w:r>
    </w:p>
    <w:p w14:paraId="74899EC6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218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виды судебных расходов в гражданском и арбитражном процессе. Распределение судебных расходов между сторонами и их возмещение.</w:t>
      </w:r>
    </w:p>
    <w:p w14:paraId="5E9CFD27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Понятие, виды и порядок уплаты государственной пошлины:.</w:t>
      </w:r>
    </w:p>
    <w:p w14:paraId="47A8984F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Судебные штрафы, как вид процессуальной ответственности.</w:t>
      </w:r>
    </w:p>
    <w:p w14:paraId="29E7F20E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судебного извещения. Условия надлежащего извещения.</w:t>
      </w:r>
    </w:p>
    <w:p w14:paraId="423DD761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значение процессуальных сроков. Классификация процессуальных сроков.</w:t>
      </w:r>
    </w:p>
    <w:p w14:paraId="597C8B57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1087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Порядок установления, исчисления, приостановления, восстановления и продления процессуальных сроков в гражданском и арбитражном процессе.</w:t>
      </w:r>
    </w:p>
    <w:p w14:paraId="19FA600D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виды подведомственности в гражданском и арбитражном процессе.</w:t>
      </w:r>
    </w:p>
    <w:p w14:paraId="3543853A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Правила о подведомственности дел арбитражным судам и судам общей юрисдикции.</w:t>
      </w:r>
    </w:p>
    <w:p w14:paraId="7A5AC5E1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виды подсудности. Родовая подсудность в гражданском и арбитражном процессе.</w:t>
      </w:r>
    </w:p>
    <w:p w14:paraId="07663158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виды подсудности. Территориальная подсудность.</w:t>
      </w:r>
    </w:p>
    <w:p w14:paraId="767F9FF5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Понятие, цель и стадии судебного доказывания в гражданском и арбитражном процессе.</w:t>
      </w:r>
    </w:p>
    <w:p w14:paraId="1928738A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судебных доказательств в гражданском и арбитражном процессе.</w:t>
      </w:r>
    </w:p>
    <w:p w14:paraId="3FE54096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169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предмета доказывания. Факты, не подлежащие доказыванию. Распределение между сторонами обязанностей по доказыванию.</w:t>
      </w:r>
    </w:p>
    <w:p w14:paraId="58EB90F5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lastRenderedPageBreak/>
        <w:t>Доказательственные презумпции в гражданском и арбитражном процессе.</w:t>
      </w:r>
    </w:p>
    <w:p w14:paraId="6024F85E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Оценка доказательств в гражданском и арбитражном процессе..</w:t>
      </w:r>
    </w:p>
    <w:p w14:paraId="05592789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Классификация доказательств в гражданском и арбитражном процессе.</w:t>
      </w:r>
    </w:p>
    <w:p w14:paraId="484E7023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Относимость доказательств в гражданском и арбитражном процессе.</w:t>
      </w:r>
    </w:p>
    <w:p w14:paraId="0430BF7E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Допустимость средств доказывания в гражданском и арбитражном процессе.</w:t>
      </w:r>
    </w:p>
    <w:p w14:paraId="5D2EF0E8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Средства доказывания в гражданском и арбитражном процессе. Виды средств доказывания.</w:t>
      </w:r>
    </w:p>
    <w:p w14:paraId="6CDCCD98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Письменные доказательства в гражданском и арбитражном процессе.</w:t>
      </w:r>
    </w:p>
    <w:p w14:paraId="6DC82DD6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Вещественные доказательства в гражданском и арбитражном процессе.</w:t>
      </w:r>
    </w:p>
    <w:p w14:paraId="3393610E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Обеспечение доказательств в гражданском и арбитражном процессе.</w:t>
      </w:r>
    </w:p>
    <w:p w14:paraId="37FF28BC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106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Понятие, основания применения и виды обеспечительных мер в гражданском и арбитражном процессе.</w:t>
      </w:r>
    </w:p>
    <w:p w14:paraId="52CA752F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сущность искового производства в гражданском и арбитражном процессе.</w:t>
      </w:r>
    </w:p>
    <w:p w14:paraId="3BFE7174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элементы иска.</w:t>
      </w:r>
    </w:p>
    <w:p w14:paraId="2B533FC4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Виды исков и основания классификации.</w:t>
      </w:r>
    </w:p>
    <w:p w14:paraId="33C206C3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условия принятия встречного иска.</w:t>
      </w:r>
    </w:p>
    <w:p w14:paraId="358A4866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1245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Право на иск. Отличие лица, не имеющего права на подачу искового заявления от ненадлежащего истца.</w:t>
      </w:r>
    </w:p>
    <w:p w14:paraId="15083791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Порядок предъявления иска. Исковое заявление и его реквизиты.</w:t>
      </w:r>
    </w:p>
    <w:p w14:paraId="7748663A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Порядок оставления заявления без рассмотрения и возвращения искового заявления.</w:t>
      </w:r>
    </w:p>
    <w:p w14:paraId="2F86B3E3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Обеспечение иска в гражданском и арбитражном процессе.</w:t>
      </w:r>
    </w:p>
    <w:p w14:paraId="5DAFC5D5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48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Условия встречного обеспечения в арбитражном процессе.</w:t>
      </w:r>
    </w:p>
    <w:p w14:paraId="3B456953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Предварительные обеспечительные меры в арбитражном процессе.</w:t>
      </w:r>
    </w:p>
    <w:p w14:paraId="70E67309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Отзыв на исковое заявление в гражданском и арбитражном процессе.</w:t>
      </w:r>
    </w:p>
    <w:p w14:paraId="53D810F6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Понятие, цель и задачи стадии подготовки дела к судебному разбирательству.</w:t>
      </w:r>
    </w:p>
    <w:p w14:paraId="230F8E67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Примирительные процедуры и мировое соглашение.</w:t>
      </w:r>
    </w:p>
    <w:p w14:paraId="26D6C183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предварительного судебного заседания.</w:t>
      </w:r>
    </w:p>
    <w:p w14:paraId="17CA8BFE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Протокол судебного заседания в гражданском и арбитражном процессе.</w:t>
      </w:r>
    </w:p>
    <w:p w14:paraId="50695B1A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104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Акты суда общей юрисдикции и арбитражного суда первой инстанции. Понятие и виды актов арбитражных судов и судов общей юрисдикции.</w:t>
      </w:r>
    </w:p>
    <w:p w14:paraId="74D8C763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виды судебных актов суда первой инстанции.</w:t>
      </w:r>
    </w:p>
    <w:p w14:paraId="3B662417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Сущность и значение судебного решения как акта правосудия.</w:t>
      </w:r>
    </w:p>
    <w:p w14:paraId="58835B66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Требования, предъявляемые к судебному решению. Содержание судебного решения.</w:t>
      </w:r>
    </w:p>
    <w:p w14:paraId="4256381D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Исправление недостатков решения арбитражного суда.</w:t>
      </w:r>
    </w:p>
    <w:p w14:paraId="00B38522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законной силы судебного решения.</w:t>
      </w:r>
    </w:p>
    <w:p w14:paraId="02071F9B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виды определений арбитражного суда.</w:t>
      </w:r>
    </w:p>
    <w:p w14:paraId="66541DE7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приказного производства в гражданском процессе.</w:t>
      </w:r>
    </w:p>
    <w:p w14:paraId="440C0CC8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473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Производство по делам об оспаривании нормативных правовых актов, решений, действий (бездействия) органов государственной власти, органов местного самоуправления и иных органов, должностных лиц.</w:t>
      </w:r>
    </w:p>
    <w:p w14:paraId="1D53286E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/>
        <w:ind w:left="462" w:right="370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Рассмотрение дел о привлечении к административной ответственности и рассмотрение дел об оспаривании решений административных органов о привлечении к административной ответственности.</w:t>
      </w:r>
    </w:p>
    <w:p w14:paraId="1A42BA49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743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сущность особого производства. Категории дел, рассматриваемых в порядке особого производства.</w:t>
      </w:r>
    </w:p>
    <w:p w14:paraId="0CF15073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/>
        <w:ind w:left="462" w:right="1111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lastRenderedPageBreak/>
        <w:t>Процессуальные особенности рассмотрения дел об установлении фактов, имеющих юридическое значение.</w:t>
      </w:r>
    </w:p>
    <w:p w14:paraId="20A7FBA9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Рассмотрение дел о несостоятельности(банкротстве).</w:t>
      </w:r>
    </w:p>
    <w:p w14:paraId="676E387E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Рассмотрение дел в порядке упрощенного судопроизводства.</w:t>
      </w:r>
    </w:p>
    <w:p w14:paraId="0A7A1929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Разрешение экономических споров третейскими судами. Третейское соглашение.</w:t>
      </w:r>
    </w:p>
    <w:p w14:paraId="0923F624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/>
        <w:ind w:left="462" w:right="151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Правовое положение иностранных лиц в гражданском и арбитражном процессе. Признание и приведение в исполнение решений иностранных судов и иностранных арбитражных решений.</w:t>
      </w:r>
    </w:p>
    <w:p w14:paraId="43A6780D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830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Особенности апелляционного и кассационного обжалования определений суда первой инстанции.</w:t>
      </w:r>
    </w:p>
    <w:p w14:paraId="645874AB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/>
        <w:ind w:left="462" w:right="1277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Понятие и сущность апелляционного обжалования. Возбуждение апелляционного производства.</w:t>
      </w:r>
    </w:p>
    <w:p w14:paraId="3080BE2E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10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Основания к изменению или отмене решения арбитражного суда первой инстанции. Апелляционное обжалование определений суда первой инстанции.</w:t>
      </w:r>
    </w:p>
    <w:p w14:paraId="560CC06E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Постановление арбитражного суда апелляционной инстанции.</w:t>
      </w:r>
    </w:p>
    <w:p w14:paraId="423F0E02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Сущность и значение кассационного пересмотра. Возбуждение кассационного производства.</w:t>
      </w:r>
    </w:p>
    <w:p w14:paraId="08093899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906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Кассационная жалоба. Приостановление исполнения судебного акта по кассационной жалобе.</w:t>
      </w:r>
    </w:p>
    <w:p w14:paraId="64CCFF33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Процессуальный порядок рассмотрения дел в суде кассационной инстанции.</w:t>
      </w:r>
    </w:p>
    <w:p w14:paraId="27673B85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Полномочия суда кассационной инстанции.</w:t>
      </w:r>
    </w:p>
    <w:p w14:paraId="3E6317B0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/>
        <w:ind w:left="462" w:right="265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Сущность и значение стадии пересмотра судебных постановлений в порядке надзора. Суды, рассматривающие дела в порядке надзора.</w:t>
      </w:r>
    </w:p>
    <w:p w14:paraId="7A908184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line="264" w:lineRule="exact"/>
        <w:ind w:left="462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Порядок производства в суде надзорной инстанции.</w:t>
      </w:r>
    </w:p>
    <w:p w14:paraId="14C5A934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307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Основания для изменения или отмены судебных актов в порядке надзора. Полномочия суда надзорной инстанции.</w:t>
      </w:r>
    </w:p>
    <w:p w14:paraId="7DF8FA4A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spacing w:before="2"/>
        <w:ind w:left="462" w:right="1048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Производство по пересмотру вступивших в законную силу судебных актов по вновь открывшимся обстоятельствам.</w:t>
      </w:r>
    </w:p>
    <w:p w14:paraId="53A6F73F" w14:textId="77777777" w:rsidR="00CA099A" w:rsidRPr="00CA099A" w:rsidRDefault="00CA099A" w:rsidP="00CA099A">
      <w:pPr>
        <w:widowControl w:val="0"/>
        <w:numPr>
          <w:ilvl w:val="0"/>
          <w:numId w:val="1"/>
        </w:numPr>
        <w:tabs>
          <w:tab w:val="left" w:pos="462"/>
        </w:tabs>
        <w:ind w:left="462" w:right="301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Производство, связанное с исполнением судебных актов арбитражных судов и судов общей юрисдикции. Исполнительный лист: требования по форме и содержанию, порядок выдачи</w:t>
      </w:r>
    </w:p>
    <w:p w14:paraId="47680A39" w14:textId="77777777" w:rsidR="00CA099A" w:rsidRPr="00CA099A" w:rsidRDefault="00CA099A" w:rsidP="00CA099A">
      <w:pPr>
        <w:rPr>
          <w:rFonts w:eastAsia="Times New Roman"/>
          <w:b/>
          <w:sz w:val="28"/>
          <w:szCs w:val="28"/>
        </w:rPr>
      </w:pPr>
    </w:p>
    <w:p w14:paraId="7D5CFA7B" w14:textId="77777777" w:rsidR="00CA099A" w:rsidRPr="00CA099A" w:rsidRDefault="00CA099A" w:rsidP="00CA099A">
      <w:pPr>
        <w:rPr>
          <w:rFonts w:eastAsia="Times New Roman"/>
          <w:b/>
          <w:sz w:val="28"/>
          <w:szCs w:val="28"/>
        </w:rPr>
      </w:pPr>
    </w:p>
    <w:p w14:paraId="73022F5A" w14:textId="77777777" w:rsidR="00CA099A" w:rsidRPr="00CA099A" w:rsidRDefault="00CA099A" w:rsidP="00CA099A">
      <w:pPr>
        <w:rPr>
          <w:rFonts w:eastAsia="Times New Roman"/>
          <w:b/>
          <w:sz w:val="28"/>
          <w:szCs w:val="28"/>
        </w:rPr>
      </w:pPr>
    </w:p>
    <w:p w14:paraId="35DF747A" w14:textId="77777777" w:rsidR="00CA099A" w:rsidRPr="00CA099A" w:rsidRDefault="00CA099A" w:rsidP="00CA099A">
      <w:pPr>
        <w:rPr>
          <w:rFonts w:eastAsia="Times New Roman"/>
          <w:b/>
          <w:sz w:val="28"/>
          <w:szCs w:val="28"/>
        </w:rPr>
      </w:pPr>
    </w:p>
    <w:p w14:paraId="58842BA2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Составитель ________________________ Н.В. Федоренко</w:t>
      </w:r>
    </w:p>
    <w:p w14:paraId="618AD259" w14:textId="77777777" w:rsidR="00CA099A" w:rsidRPr="00CA099A" w:rsidRDefault="00CA099A" w:rsidP="00CA099A">
      <w:pPr>
        <w:textAlignment w:val="baseline"/>
        <w:rPr>
          <w:rFonts w:eastAsia="Times New Roman"/>
          <w:sz w:val="28"/>
          <w:szCs w:val="28"/>
          <w:vertAlign w:val="superscript"/>
        </w:rPr>
      </w:pPr>
      <w:r w:rsidRPr="00CA099A">
        <w:rPr>
          <w:rFonts w:ascii="Calibri" w:eastAsia="Times New Roman" w:hAnsi="Calibri"/>
          <w:sz w:val="28"/>
          <w:szCs w:val="28"/>
        </w:rPr>
        <w:t xml:space="preserve">                                         </w:t>
      </w:r>
      <w:r w:rsidRPr="00CA099A">
        <w:rPr>
          <w:rFonts w:eastAsia="Times New Roman"/>
          <w:sz w:val="28"/>
          <w:szCs w:val="28"/>
          <w:vertAlign w:val="superscript"/>
        </w:rPr>
        <w:t>(подпись)</w:t>
      </w:r>
    </w:p>
    <w:p w14:paraId="25B47AC6" w14:textId="77777777" w:rsidR="00CA099A" w:rsidRPr="00CA099A" w:rsidRDefault="00CA099A" w:rsidP="00CA099A">
      <w:pPr>
        <w:textAlignment w:val="baseline"/>
        <w:rPr>
          <w:rFonts w:eastAsia="Times New Roman"/>
          <w:sz w:val="28"/>
          <w:szCs w:val="28"/>
          <w:vertAlign w:val="superscript"/>
        </w:rPr>
      </w:pPr>
    </w:p>
    <w:p w14:paraId="17D6BAA0" w14:textId="77777777" w:rsidR="00CA099A" w:rsidRPr="00CA099A" w:rsidRDefault="00CA099A" w:rsidP="00CA099A">
      <w:pPr>
        <w:textAlignment w:val="baseline"/>
        <w:rPr>
          <w:rFonts w:eastAsia="Times New Roman"/>
          <w:sz w:val="28"/>
          <w:szCs w:val="28"/>
          <w:vertAlign w:val="superscript"/>
        </w:rPr>
      </w:pPr>
    </w:p>
    <w:p w14:paraId="23C2448C" w14:textId="77777777" w:rsidR="00CA099A" w:rsidRPr="00CA099A" w:rsidRDefault="00CA099A" w:rsidP="00CA099A">
      <w:pPr>
        <w:textAlignment w:val="baseline"/>
        <w:rPr>
          <w:rFonts w:eastAsia="Times New Roman"/>
          <w:sz w:val="28"/>
          <w:szCs w:val="28"/>
          <w:vertAlign w:val="superscript"/>
        </w:rPr>
      </w:pPr>
    </w:p>
    <w:p w14:paraId="6ECC8014" w14:textId="77777777" w:rsidR="00CA099A" w:rsidRPr="00CA099A" w:rsidRDefault="00CA099A" w:rsidP="00CA099A">
      <w:pPr>
        <w:textAlignment w:val="baseline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«</w:t>
      </w:r>
      <w:r w:rsidRPr="00CA099A">
        <w:rPr>
          <w:rFonts w:eastAsia="Times New Roman"/>
          <w:sz w:val="28"/>
          <w:szCs w:val="28"/>
          <w:u w:val="single"/>
        </w:rPr>
        <w:t>24</w:t>
      </w:r>
      <w:r w:rsidRPr="00CA099A">
        <w:rPr>
          <w:rFonts w:eastAsia="Times New Roman"/>
          <w:sz w:val="28"/>
          <w:szCs w:val="28"/>
        </w:rPr>
        <w:t xml:space="preserve">» </w:t>
      </w:r>
      <w:r w:rsidRPr="00CA099A">
        <w:rPr>
          <w:rFonts w:eastAsia="Times New Roman"/>
          <w:sz w:val="28"/>
          <w:szCs w:val="28"/>
          <w:u w:val="single"/>
        </w:rPr>
        <w:t>апреля</w:t>
      </w:r>
      <w:r w:rsidRPr="00CA099A">
        <w:rPr>
          <w:rFonts w:eastAsia="Times New Roman"/>
          <w:sz w:val="28"/>
          <w:szCs w:val="28"/>
        </w:rPr>
        <w:t xml:space="preserve"> 20</w:t>
      </w:r>
      <w:r w:rsidRPr="00CA099A">
        <w:rPr>
          <w:rFonts w:eastAsia="Times New Roman"/>
          <w:sz w:val="28"/>
          <w:szCs w:val="28"/>
          <w:u w:val="single"/>
        </w:rPr>
        <w:t>17</w:t>
      </w:r>
      <w:r w:rsidRPr="00CA099A">
        <w:rPr>
          <w:rFonts w:eastAsia="Times New Roman"/>
          <w:sz w:val="28"/>
          <w:szCs w:val="28"/>
        </w:rPr>
        <w:t>г. </w:t>
      </w:r>
    </w:p>
    <w:p w14:paraId="365A7B93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sz w:val="28"/>
          <w:szCs w:val="28"/>
        </w:rPr>
      </w:pPr>
    </w:p>
    <w:p w14:paraId="48437711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sz w:val="28"/>
          <w:szCs w:val="28"/>
        </w:rPr>
      </w:pPr>
    </w:p>
    <w:p w14:paraId="5F3B97A6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sz w:val="28"/>
          <w:szCs w:val="28"/>
        </w:rPr>
      </w:pPr>
    </w:p>
    <w:p w14:paraId="0C35984B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sz w:val="28"/>
          <w:szCs w:val="28"/>
        </w:rPr>
      </w:pPr>
    </w:p>
    <w:p w14:paraId="7F2038AE" w14:textId="77777777" w:rsidR="00CA099A" w:rsidRPr="00CA099A" w:rsidRDefault="00CA099A" w:rsidP="00CA099A">
      <w:pPr>
        <w:shd w:val="clear" w:color="auto" w:fill="FFFFFF"/>
        <w:jc w:val="both"/>
        <w:rPr>
          <w:rFonts w:ascii="Calibri" w:eastAsia="Times New Roman" w:hAnsi="Calibri"/>
          <w:sz w:val="28"/>
          <w:szCs w:val="28"/>
        </w:rPr>
      </w:pPr>
    </w:p>
    <w:p w14:paraId="122B5756" w14:textId="77777777" w:rsidR="00CA099A" w:rsidRPr="00CA099A" w:rsidRDefault="00CA099A" w:rsidP="00CA099A">
      <w:pPr>
        <w:shd w:val="clear" w:color="auto" w:fill="FFFFFF"/>
        <w:jc w:val="both"/>
        <w:rPr>
          <w:rFonts w:ascii="Calibri" w:eastAsia="Times New Roman" w:hAnsi="Calibri"/>
          <w:sz w:val="28"/>
          <w:szCs w:val="28"/>
        </w:rPr>
      </w:pPr>
    </w:p>
    <w:p w14:paraId="23C235EA" w14:textId="77777777" w:rsidR="00CA099A" w:rsidRPr="00CA099A" w:rsidRDefault="00CA099A" w:rsidP="00CA099A">
      <w:pPr>
        <w:shd w:val="clear" w:color="auto" w:fill="FFFFFF"/>
        <w:jc w:val="both"/>
        <w:rPr>
          <w:rFonts w:eastAsia="Times New Roman"/>
          <w:sz w:val="28"/>
          <w:szCs w:val="24"/>
        </w:rPr>
      </w:pPr>
    </w:p>
    <w:p w14:paraId="6C9B2A45" w14:textId="77777777" w:rsidR="00CA099A" w:rsidRPr="00CA099A" w:rsidRDefault="00CA099A" w:rsidP="00CA099A">
      <w:pPr>
        <w:jc w:val="center"/>
        <w:textAlignment w:val="baseline"/>
        <w:rPr>
          <w:rFonts w:ascii="Calibri" w:eastAsia="Times New Roman" w:hAnsi="Calibri"/>
          <w:sz w:val="12"/>
          <w:szCs w:val="12"/>
        </w:rPr>
      </w:pPr>
      <w:r w:rsidRPr="00CA099A">
        <w:rPr>
          <w:rFonts w:eastAsia="Times New Roman"/>
          <w:b/>
          <w:bCs/>
          <w:sz w:val="28"/>
          <w:szCs w:val="24"/>
        </w:rPr>
        <w:t>Оформление задания для кейс-задачи</w:t>
      </w:r>
    </w:p>
    <w:p w14:paraId="17B19839" w14:textId="77777777" w:rsidR="00CA099A" w:rsidRPr="00CA099A" w:rsidRDefault="00CA099A" w:rsidP="00CA099A">
      <w:pPr>
        <w:jc w:val="center"/>
        <w:textAlignment w:val="baseline"/>
        <w:rPr>
          <w:rFonts w:eastAsia="Times New Roman"/>
          <w:b/>
          <w:bCs/>
          <w:sz w:val="28"/>
          <w:szCs w:val="24"/>
        </w:rPr>
      </w:pPr>
    </w:p>
    <w:p w14:paraId="13297FA0" w14:textId="77777777" w:rsidR="00CA099A" w:rsidRPr="00CA099A" w:rsidRDefault="00CA099A" w:rsidP="00CA099A">
      <w:pPr>
        <w:shd w:val="clear" w:color="auto" w:fill="FFFFFF"/>
        <w:jc w:val="center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Министерство образования и науки Российской Федерации</w:t>
      </w:r>
    </w:p>
    <w:p w14:paraId="3A11EA74" w14:textId="77777777" w:rsidR="00CA099A" w:rsidRPr="00CA099A" w:rsidRDefault="00CA099A" w:rsidP="00CA099A">
      <w:pPr>
        <w:shd w:val="clear" w:color="auto" w:fill="FFFFFF"/>
        <w:ind w:firstLine="709"/>
        <w:jc w:val="center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14:paraId="5C5C2900" w14:textId="77777777" w:rsidR="00CA099A" w:rsidRPr="00CA099A" w:rsidRDefault="00CA099A" w:rsidP="00CA099A">
      <w:pPr>
        <w:shd w:val="clear" w:color="auto" w:fill="FFFFFF"/>
        <w:jc w:val="center"/>
        <w:rPr>
          <w:rFonts w:eastAsia="Times New Roman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«Ростовский государственный экономический университет (РИНХ)»</w:t>
      </w:r>
    </w:p>
    <w:p w14:paraId="569DBC11" w14:textId="77777777" w:rsidR="00CA099A" w:rsidRPr="00CA099A" w:rsidRDefault="00CA099A" w:rsidP="00CA099A">
      <w:pPr>
        <w:widowControl w:val="0"/>
        <w:rPr>
          <w:rFonts w:eastAsia="Times New Roman"/>
          <w:sz w:val="24"/>
          <w:szCs w:val="24"/>
        </w:rPr>
      </w:pPr>
    </w:p>
    <w:p w14:paraId="7C44B48F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sz w:val="12"/>
          <w:szCs w:val="12"/>
        </w:rPr>
      </w:pPr>
    </w:p>
    <w:p w14:paraId="72CFD0BA" w14:textId="77777777" w:rsidR="00CA099A" w:rsidRPr="00CA099A" w:rsidRDefault="00CA099A" w:rsidP="00CA099A">
      <w:pPr>
        <w:jc w:val="center"/>
        <w:textAlignment w:val="baseline"/>
        <w:rPr>
          <w:rFonts w:ascii="Calibri" w:eastAsia="Times New Roman" w:hAnsi="Calibri"/>
          <w:sz w:val="12"/>
          <w:szCs w:val="12"/>
        </w:rPr>
      </w:pPr>
      <w:r w:rsidRPr="00CA099A">
        <w:rPr>
          <w:rFonts w:eastAsia="Times New Roman"/>
          <w:sz w:val="28"/>
          <w:szCs w:val="24"/>
        </w:rPr>
        <w:t xml:space="preserve">Кафедра </w:t>
      </w:r>
      <w:r w:rsidRPr="00CA099A">
        <w:rPr>
          <w:rFonts w:eastAsia="Times New Roman"/>
          <w:sz w:val="28"/>
          <w:szCs w:val="24"/>
          <w:u w:val="single"/>
        </w:rPr>
        <w:t>Гражданского процесса</w:t>
      </w:r>
    </w:p>
    <w:p w14:paraId="2987564C" w14:textId="77777777" w:rsidR="00CA099A" w:rsidRPr="00CA099A" w:rsidRDefault="00CA099A" w:rsidP="00CA099A">
      <w:pPr>
        <w:jc w:val="center"/>
        <w:textAlignment w:val="baseline"/>
        <w:rPr>
          <w:rFonts w:ascii="Calibri" w:eastAsia="Times New Roman" w:hAnsi="Calibri"/>
          <w:sz w:val="12"/>
          <w:szCs w:val="12"/>
        </w:rPr>
      </w:pPr>
      <w:r w:rsidRPr="00CA099A">
        <w:rPr>
          <w:rFonts w:eastAsia="Times New Roman"/>
          <w:sz w:val="24"/>
          <w:szCs w:val="24"/>
          <w:vertAlign w:val="superscript"/>
        </w:rPr>
        <w:t xml:space="preserve">                        (наименование кафедры)</w:t>
      </w:r>
    </w:p>
    <w:p w14:paraId="48067CA6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sz w:val="12"/>
          <w:szCs w:val="12"/>
        </w:rPr>
      </w:pPr>
    </w:p>
    <w:p w14:paraId="3BE8BA61" w14:textId="77777777" w:rsidR="00CA099A" w:rsidRPr="00CA099A" w:rsidRDefault="00CA099A" w:rsidP="00CA099A">
      <w:pPr>
        <w:jc w:val="center"/>
        <w:textAlignment w:val="baseline"/>
        <w:rPr>
          <w:rFonts w:eastAsia="Times New Roman"/>
          <w:b/>
          <w:bCs/>
          <w:sz w:val="36"/>
          <w:szCs w:val="24"/>
        </w:rPr>
      </w:pPr>
      <w:r w:rsidRPr="00CA099A">
        <w:rPr>
          <w:rFonts w:eastAsia="Times New Roman"/>
          <w:b/>
          <w:bCs/>
          <w:sz w:val="36"/>
          <w:szCs w:val="24"/>
        </w:rPr>
        <w:t>Кейс-задача</w:t>
      </w:r>
    </w:p>
    <w:p w14:paraId="6A42FF6A" w14:textId="77777777" w:rsidR="00CA099A" w:rsidRPr="00CA099A" w:rsidRDefault="00CA099A" w:rsidP="00CA099A">
      <w:pPr>
        <w:jc w:val="center"/>
        <w:textAlignment w:val="baseline"/>
        <w:rPr>
          <w:rFonts w:ascii="Calibri" w:eastAsia="Times New Roman" w:hAnsi="Calibri"/>
          <w:sz w:val="12"/>
          <w:szCs w:val="12"/>
        </w:rPr>
      </w:pPr>
    </w:p>
    <w:p w14:paraId="274D8018" w14:textId="77777777" w:rsidR="00CA099A" w:rsidRPr="00CA099A" w:rsidRDefault="00CA099A" w:rsidP="00CA099A">
      <w:pPr>
        <w:jc w:val="center"/>
        <w:textAlignment w:val="baseline"/>
        <w:rPr>
          <w:rFonts w:eastAsia="Times New Roman"/>
          <w:i/>
          <w:sz w:val="28"/>
          <w:szCs w:val="24"/>
          <w:u w:val="single"/>
        </w:rPr>
      </w:pPr>
      <w:r w:rsidRPr="00CA099A">
        <w:rPr>
          <w:rFonts w:eastAsia="Times New Roman"/>
          <w:sz w:val="28"/>
          <w:szCs w:val="24"/>
        </w:rPr>
        <w:t>по дисциплине</w:t>
      </w:r>
      <w:r w:rsidRPr="00CA099A">
        <w:rPr>
          <w:rFonts w:eastAsia="Times New Roman"/>
          <w:b/>
          <w:bCs/>
          <w:i/>
          <w:iCs/>
          <w:sz w:val="20"/>
          <w:szCs w:val="24"/>
        </w:rPr>
        <w:t> </w:t>
      </w:r>
      <w:r w:rsidRPr="00CA099A">
        <w:rPr>
          <w:rFonts w:eastAsia="Times New Roman"/>
          <w:sz w:val="16"/>
          <w:szCs w:val="24"/>
          <w:vertAlign w:val="superscript"/>
        </w:rPr>
        <w:t> </w:t>
      </w:r>
      <w:r w:rsidRPr="00CA099A">
        <w:rPr>
          <w:rFonts w:eastAsia="Times New Roman"/>
          <w:i/>
          <w:sz w:val="28"/>
          <w:szCs w:val="24"/>
          <w:u w:val="single"/>
        </w:rPr>
        <w:t>Гражданский и арбитражный процесс</w:t>
      </w:r>
    </w:p>
    <w:p w14:paraId="6337D27D" w14:textId="77777777" w:rsidR="00CA099A" w:rsidRPr="00CA099A" w:rsidRDefault="00CA099A" w:rsidP="00CA099A">
      <w:pPr>
        <w:jc w:val="center"/>
        <w:textAlignment w:val="baseline"/>
        <w:rPr>
          <w:rFonts w:eastAsia="Times New Roman"/>
          <w:sz w:val="24"/>
          <w:szCs w:val="24"/>
          <w:vertAlign w:val="superscript"/>
        </w:rPr>
      </w:pPr>
      <w:r w:rsidRPr="00CA099A">
        <w:rPr>
          <w:rFonts w:eastAsia="Times New Roman"/>
          <w:sz w:val="24"/>
          <w:szCs w:val="24"/>
          <w:vertAlign w:val="superscript"/>
        </w:rPr>
        <w:t xml:space="preserve">                                         (наименование дисциплины)</w:t>
      </w:r>
    </w:p>
    <w:p w14:paraId="6F92E0F8" w14:textId="77777777" w:rsidR="00CA099A" w:rsidRPr="00CA099A" w:rsidRDefault="00CA099A" w:rsidP="00CA099A">
      <w:pPr>
        <w:textAlignment w:val="baseline"/>
        <w:rPr>
          <w:rFonts w:eastAsia="Times New Roman"/>
          <w:sz w:val="26"/>
          <w:szCs w:val="26"/>
        </w:rPr>
      </w:pPr>
      <w:r w:rsidRPr="00CA099A">
        <w:rPr>
          <w:rFonts w:eastAsia="Times New Roman"/>
          <w:b/>
          <w:bCs/>
          <w:sz w:val="26"/>
          <w:szCs w:val="26"/>
        </w:rPr>
        <w:t>Задания:</w:t>
      </w:r>
      <w:r w:rsidRPr="00CA099A">
        <w:rPr>
          <w:rFonts w:eastAsia="Times New Roman"/>
          <w:sz w:val="26"/>
          <w:szCs w:val="26"/>
        </w:rPr>
        <w:t> </w:t>
      </w:r>
    </w:p>
    <w:p w14:paraId="70CD88F2" w14:textId="77777777" w:rsidR="00CA099A" w:rsidRPr="00CA099A" w:rsidRDefault="00CA099A" w:rsidP="00CA099A">
      <w:pPr>
        <w:shd w:val="clear" w:color="auto" w:fill="FFFFFF"/>
        <w:ind w:firstLine="709"/>
        <w:jc w:val="both"/>
        <w:rPr>
          <w:rFonts w:eastAsia="Times New Roman"/>
          <w:color w:val="000000"/>
          <w:sz w:val="26"/>
          <w:szCs w:val="26"/>
        </w:rPr>
      </w:pPr>
      <w:r w:rsidRPr="00CA099A">
        <w:rPr>
          <w:rFonts w:eastAsia="Times New Roman"/>
          <w:color w:val="000000"/>
          <w:sz w:val="26"/>
          <w:szCs w:val="26"/>
        </w:rPr>
        <w:t>1) Понятие и виды судебных расходов.</w:t>
      </w:r>
    </w:p>
    <w:p w14:paraId="180B99B0" w14:textId="77777777" w:rsidR="00CA099A" w:rsidRPr="00CA099A" w:rsidRDefault="00CA099A" w:rsidP="00CA099A">
      <w:pPr>
        <w:shd w:val="clear" w:color="auto" w:fill="FFFFFF"/>
        <w:ind w:firstLine="709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bCs/>
          <w:color w:val="000000"/>
          <w:sz w:val="26"/>
          <w:szCs w:val="26"/>
        </w:rPr>
        <w:t xml:space="preserve">2) </w:t>
      </w:r>
      <w:r w:rsidRPr="00CA099A">
        <w:rPr>
          <w:rFonts w:eastAsia="Times New Roman"/>
          <w:sz w:val="26"/>
          <w:szCs w:val="26"/>
        </w:rPr>
        <w:t>К судье районного суда с исковым заявлением об определении порядка пользования земельным участком обратился К. Судья на основании ст.132,136 ГПК оставил исковое заявление К. без движения ввиду непредставления необходимых документов и установил срок для их представления два дня.</w:t>
      </w:r>
    </w:p>
    <w:p w14:paraId="1013AC76" w14:textId="77777777" w:rsidR="00CA099A" w:rsidRPr="00CA099A" w:rsidRDefault="00CA099A" w:rsidP="00CA099A">
      <w:pPr>
        <w:shd w:val="clear" w:color="auto" w:fill="FFFFFF"/>
        <w:ind w:firstLine="709"/>
        <w:jc w:val="both"/>
        <w:rPr>
          <w:rFonts w:eastAsia="Times New Roman"/>
          <w:iCs/>
          <w:sz w:val="26"/>
          <w:szCs w:val="26"/>
        </w:rPr>
      </w:pPr>
      <w:r w:rsidRPr="00CA099A">
        <w:rPr>
          <w:rFonts w:eastAsia="Times New Roman"/>
          <w:iCs/>
          <w:sz w:val="26"/>
          <w:szCs w:val="26"/>
        </w:rPr>
        <w:t>Правильны ли действия судьи?</w:t>
      </w:r>
    </w:p>
    <w:p w14:paraId="5DCBF532" w14:textId="77777777" w:rsidR="00CA099A" w:rsidRPr="00CA099A" w:rsidRDefault="00CA099A" w:rsidP="00CA099A">
      <w:pPr>
        <w:shd w:val="clear" w:color="auto" w:fill="FFFFFF"/>
        <w:ind w:firstLine="709"/>
        <w:jc w:val="both"/>
        <w:rPr>
          <w:rFonts w:eastAsia="Times New Roman"/>
          <w:iCs/>
          <w:sz w:val="26"/>
          <w:szCs w:val="26"/>
        </w:rPr>
      </w:pPr>
      <w:r w:rsidRPr="00CA099A">
        <w:rPr>
          <w:rFonts w:eastAsia="Times New Roman"/>
          <w:iCs/>
          <w:sz w:val="26"/>
          <w:szCs w:val="26"/>
        </w:rPr>
        <w:t>Имело ли место нарушение принципов гражданского процессуального права?</w:t>
      </w:r>
    </w:p>
    <w:p w14:paraId="748A6031" w14:textId="77777777" w:rsidR="00CA099A" w:rsidRPr="00CA099A" w:rsidRDefault="00CA099A" w:rsidP="00CA099A">
      <w:pPr>
        <w:ind w:firstLine="709"/>
        <w:jc w:val="both"/>
        <w:textAlignment w:val="baseline"/>
        <w:rPr>
          <w:rFonts w:eastAsia="Times New Roman"/>
          <w:sz w:val="26"/>
          <w:szCs w:val="26"/>
        </w:rPr>
      </w:pPr>
      <w:r w:rsidRPr="00CA099A">
        <w:rPr>
          <w:rFonts w:eastAsia="Times New Roman"/>
          <w:bCs/>
          <w:color w:val="000000"/>
          <w:sz w:val="26"/>
          <w:szCs w:val="26"/>
        </w:rPr>
        <w:t xml:space="preserve">3) </w:t>
      </w:r>
      <w:r w:rsidRPr="00CA099A">
        <w:rPr>
          <w:rFonts w:eastAsia="Times New Roman"/>
          <w:iCs/>
          <w:sz w:val="26"/>
          <w:szCs w:val="26"/>
        </w:rPr>
        <w:t>Составьте проекты определений о принятии искового заявления в суд, о подготовке дела к судебному разбирательству, назначении дела к судебному разбирательству.</w:t>
      </w:r>
    </w:p>
    <w:p w14:paraId="7B99409E" w14:textId="77777777" w:rsidR="00CA099A" w:rsidRPr="00CA099A" w:rsidRDefault="00CA099A" w:rsidP="00CA099A">
      <w:pPr>
        <w:textAlignment w:val="baseline"/>
        <w:rPr>
          <w:rFonts w:eastAsia="Times New Roman"/>
          <w:sz w:val="26"/>
          <w:szCs w:val="26"/>
        </w:rPr>
      </w:pPr>
    </w:p>
    <w:p w14:paraId="4150E150" w14:textId="77777777" w:rsidR="00CA099A" w:rsidRPr="00CA099A" w:rsidRDefault="00CA099A" w:rsidP="00CA099A">
      <w:pPr>
        <w:ind w:firstLine="709"/>
        <w:jc w:val="both"/>
        <w:rPr>
          <w:rFonts w:eastAsia="Times New Roman"/>
          <w:color w:val="000000"/>
          <w:sz w:val="26"/>
          <w:szCs w:val="26"/>
        </w:rPr>
      </w:pPr>
      <w:r w:rsidRPr="00CA099A">
        <w:rPr>
          <w:rFonts w:eastAsia="Times New Roman"/>
          <w:color w:val="000000"/>
          <w:sz w:val="26"/>
          <w:szCs w:val="26"/>
        </w:rPr>
        <w:t>Отделение Пенсионного фонда РФ по Челябинской области обратилось в Арбитражный суд Челябинской области с иском к ОАО «Челябинская акционерная автотранспортная компания» (далее — компания «</w:t>
      </w:r>
      <w:proofErr w:type="spellStart"/>
      <w:r w:rsidRPr="00CA099A">
        <w:rPr>
          <w:rFonts w:eastAsia="Times New Roman"/>
          <w:color w:val="000000"/>
          <w:sz w:val="26"/>
          <w:szCs w:val="26"/>
        </w:rPr>
        <w:t>Челавтотранс</w:t>
      </w:r>
      <w:proofErr w:type="spellEnd"/>
      <w:r w:rsidRPr="00CA099A">
        <w:rPr>
          <w:rFonts w:eastAsia="Times New Roman"/>
          <w:color w:val="000000"/>
          <w:sz w:val="26"/>
          <w:szCs w:val="26"/>
        </w:rPr>
        <w:t>») о взыскании задолженности по страховым взносам. Определением арбитражный суд привлек в качестве второго ответчика филиал компании «</w:t>
      </w:r>
      <w:proofErr w:type="spellStart"/>
      <w:r w:rsidRPr="00CA099A">
        <w:rPr>
          <w:rFonts w:eastAsia="Times New Roman"/>
          <w:color w:val="000000"/>
          <w:sz w:val="26"/>
          <w:szCs w:val="26"/>
        </w:rPr>
        <w:t>Челавтотранс</w:t>
      </w:r>
      <w:proofErr w:type="spellEnd"/>
      <w:r w:rsidRPr="00CA099A">
        <w:rPr>
          <w:rFonts w:eastAsia="Times New Roman"/>
          <w:color w:val="000000"/>
          <w:sz w:val="26"/>
          <w:szCs w:val="26"/>
        </w:rPr>
        <w:t xml:space="preserve">» - </w:t>
      </w:r>
      <w:proofErr w:type="spellStart"/>
      <w:r w:rsidRPr="00CA099A">
        <w:rPr>
          <w:rFonts w:eastAsia="Times New Roman"/>
          <w:color w:val="000000"/>
          <w:sz w:val="26"/>
          <w:szCs w:val="26"/>
        </w:rPr>
        <w:t>Миасское</w:t>
      </w:r>
      <w:proofErr w:type="spellEnd"/>
      <w:r w:rsidRPr="00CA099A">
        <w:rPr>
          <w:rFonts w:eastAsia="Times New Roman"/>
          <w:color w:val="000000"/>
          <w:sz w:val="26"/>
          <w:szCs w:val="26"/>
        </w:rPr>
        <w:t xml:space="preserve"> пассажирское автотранспортное предприятие (далее - филиал). В судебном заседании было установлено, что ранее на основании решения Малого совета </w:t>
      </w:r>
      <w:proofErr w:type="spellStart"/>
      <w:r w:rsidRPr="00CA099A">
        <w:rPr>
          <w:rFonts w:eastAsia="Times New Roman"/>
          <w:color w:val="000000"/>
          <w:sz w:val="26"/>
          <w:szCs w:val="26"/>
        </w:rPr>
        <w:t>Миасского</w:t>
      </w:r>
      <w:proofErr w:type="spellEnd"/>
      <w:r w:rsidRPr="00CA099A">
        <w:rPr>
          <w:rFonts w:eastAsia="Times New Roman"/>
          <w:color w:val="000000"/>
          <w:sz w:val="26"/>
          <w:szCs w:val="26"/>
        </w:rPr>
        <w:t xml:space="preserve"> городского совета народных депутатов находящееся в пользовании филиала имущество было передано в муниципальную собственность. Впоследствии Комитет по управлению муниципальным имуществом г. Миасса учредил муниципальное унитарное </w:t>
      </w:r>
      <w:proofErr w:type="spellStart"/>
      <w:r w:rsidRPr="00CA099A">
        <w:rPr>
          <w:rFonts w:eastAsia="Times New Roman"/>
          <w:color w:val="000000"/>
          <w:sz w:val="26"/>
          <w:szCs w:val="26"/>
        </w:rPr>
        <w:t>Миасское</w:t>
      </w:r>
      <w:proofErr w:type="spellEnd"/>
      <w:r w:rsidRPr="00CA099A">
        <w:rPr>
          <w:rFonts w:eastAsia="Times New Roman"/>
          <w:color w:val="000000"/>
          <w:sz w:val="26"/>
          <w:szCs w:val="26"/>
        </w:rPr>
        <w:t xml:space="preserve"> пассажирское автотранспортное предприятие, передав последнему на праве хозяйственного ведения указанное имущество.</w:t>
      </w:r>
    </w:p>
    <w:p w14:paraId="56E093E7" w14:textId="77777777" w:rsidR="00CA099A" w:rsidRPr="00CA099A" w:rsidRDefault="00CA099A" w:rsidP="00CA099A">
      <w:pPr>
        <w:ind w:firstLine="709"/>
        <w:jc w:val="both"/>
        <w:rPr>
          <w:rFonts w:eastAsia="Times New Roman"/>
          <w:color w:val="000000"/>
          <w:sz w:val="26"/>
          <w:szCs w:val="26"/>
        </w:rPr>
      </w:pPr>
      <w:r w:rsidRPr="00CA099A">
        <w:rPr>
          <w:rFonts w:eastAsia="Times New Roman"/>
          <w:color w:val="000000"/>
          <w:sz w:val="26"/>
          <w:szCs w:val="26"/>
        </w:rPr>
        <w:t xml:space="preserve">Арбитражный суд произвел замену второго ответчика на муниципальное унитарное </w:t>
      </w:r>
      <w:proofErr w:type="spellStart"/>
      <w:r w:rsidRPr="00CA099A">
        <w:rPr>
          <w:rFonts w:eastAsia="Times New Roman"/>
          <w:color w:val="000000"/>
          <w:sz w:val="26"/>
          <w:szCs w:val="26"/>
        </w:rPr>
        <w:t>Миасское</w:t>
      </w:r>
      <w:proofErr w:type="spellEnd"/>
      <w:r w:rsidRPr="00CA099A">
        <w:rPr>
          <w:rFonts w:eastAsia="Times New Roman"/>
          <w:color w:val="000000"/>
          <w:sz w:val="26"/>
          <w:szCs w:val="26"/>
        </w:rPr>
        <w:t xml:space="preserve"> пассажирское автотранспортное предприятие и решением взыскал с этого предприятия сумму задолженности.</w:t>
      </w:r>
    </w:p>
    <w:p w14:paraId="0096D698" w14:textId="77777777" w:rsidR="00CA099A" w:rsidRPr="00CA099A" w:rsidRDefault="00CA099A" w:rsidP="00CA099A">
      <w:pPr>
        <w:ind w:firstLine="709"/>
        <w:jc w:val="both"/>
        <w:rPr>
          <w:rFonts w:eastAsia="Times New Roman"/>
          <w:i/>
          <w:iCs/>
          <w:color w:val="000000"/>
          <w:sz w:val="26"/>
          <w:szCs w:val="26"/>
        </w:rPr>
      </w:pPr>
      <w:r w:rsidRPr="00CA099A">
        <w:rPr>
          <w:rFonts w:eastAsia="Times New Roman"/>
          <w:i/>
          <w:iCs/>
          <w:color w:val="000000"/>
          <w:sz w:val="26"/>
          <w:szCs w:val="26"/>
        </w:rPr>
        <w:t>Какие процессуальные ошибки допустил арбитражный суд?</w:t>
      </w:r>
    </w:p>
    <w:p w14:paraId="35B3383F" w14:textId="77777777" w:rsidR="00CA099A" w:rsidRPr="00CA099A" w:rsidRDefault="00CA099A" w:rsidP="00CA099A">
      <w:pPr>
        <w:textAlignment w:val="baseline"/>
        <w:rPr>
          <w:rFonts w:eastAsia="Times New Roman"/>
          <w:b/>
          <w:sz w:val="26"/>
          <w:szCs w:val="26"/>
        </w:rPr>
      </w:pPr>
      <w:r w:rsidRPr="00CA099A">
        <w:rPr>
          <w:rFonts w:eastAsia="Times New Roman"/>
          <w:b/>
          <w:sz w:val="26"/>
          <w:szCs w:val="26"/>
        </w:rPr>
        <w:lastRenderedPageBreak/>
        <w:t>Методические рекомендации по выполнению</w:t>
      </w:r>
    </w:p>
    <w:p w14:paraId="3781971D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Кейс-задача по данной дисциплине представляет из себя модель конкретной юридической ситуации, подлежащей разрешению в судебном порядке.</w:t>
      </w:r>
    </w:p>
    <w:p w14:paraId="018F0AC1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Под методикой решения кейс-задач понимается систе</w:t>
      </w:r>
      <w:r w:rsidRPr="00CA099A">
        <w:rPr>
          <w:rFonts w:eastAsia="Times New Roman"/>
          <w:sz w:val="26"/>
          <w:szCs w:val="26"/>
        </w:rPr>
        <w:softHyphen/>
        <w:t>ма методических положений и приемов разбора конкретной кейс-задачи, которая должна обеспечить:</w:t>
      </w:r>
    </w:p>
    <w:p w14:paraId="679C5212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правильное решение дела по существу;</w:t>
      </w:r>
    </w:p>
    <w:p w14:paraId="73057313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юридическую обоснованность решения со ссыл</w:t>
      </w:r>
      <w:r w:rsidRPr="00CA099A">
        <w:rPr>
          <w:rFonts w:eastAsia="Times New Roman"/>
          <w:sz w:val="26"/>
          <w:szCs w:val="26"/>
        </w:rPr>
        <w:softHyphen/>
        <w:t>кой на конкретные правовые нормы;</w:t>
      </w:r>
    </w:p>
    <w:p w14:paraId="331C92D8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учет сложившейся судебной практики;</w:t>
      </w:r>
    </w:p>
    <w:p w14:paraId="6A3A3485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логичность и последовательность изложения доводов, каждый из которых должен отталкиваться от предыдущего (базиро</w:t>
      </w:r>
      <w:r w:rsidRPr="00CA099A">
        <w:rPr>
          <w:rFonts w:eastAsia="Times New Roman"/>
          <w:sz w:val="26"/>
          <w:szCs w:val="26"/>
        </w:rPr>
        <w:softHyphen/>
        <w:t>ваться на нем, быть связанным с ним и т.п.);</w:t>
      </w:r>
    </w:p>
    <w:p w14:paraId="55FDBA2A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К основным методическим положениям и приемам, необходи</w:t>
      </w:r>
      <w:r w:rsidRPr="00CA099A">
        <w:rPr>
          <w:rFonts w:eastAsia="Times New Roman"/>
          <w:sz w:val="26"/>
          <w:szCs w:val="26"/>
        </w:rPr>
        <w:softHyphen/>
        <w:t>мым для решения кейс-задачи, относятся следующие:</w:t>
      </w:r>
    </w:p>
    <w:p w14:paraId="01DBD406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прежде чем приступать к решению кейс-задачи, установите характер и виды возникших правоотношений;</w:t>
      </w:r>
    </w:p>
    <w:p w14:paraId="696199D5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с учетом характера и видов правоотношений определите круг нормативных правовых актов, подлежащих применению;</w:t>
      </w:r>
    </w:p>
    <w:p w14:paraId="60576E4D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определите круг материалов судебной практики по данной ка</w:t>
      </w:r>
      <w:r w:rsidRPr="00CA099A">
        <w:rPr>
          <w:rFonts w:eastAsia="Times New Roman"/>
          <w:sz w:val="26"/>
          <w:szCs w:val="26"/>
        </w:rPr>
        <w:softHyphen/>
        <w:t>тегории дел по принципу: «Если не нашел ответ в законе - попытайся найти его в судебной практике; если закон требует пояснений - пояс</w:t>
      </w:r>
      <w:r w:rsidRPr="00CA099A">
        <w:rPr>
          <w:rFonts w:eastAsia="Times New Roman"/>
          <w:sz w:val="26"/>
          <w:szCs w:val="26"/>
        </w:rPr>
        <w:softHyphen/>
        <w:t>ни его примером из судебной практики»;</w:t>
      </w:r>
    </w:p>
    <w:p w14:paraId="152F5C5D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определите теоретические основы решения дела. Составьте пере</w:t>
      </w:r>
      <w:r w:rsidRPr="00CA099A">
        <w:rPr>
          <w:rFonts w:eastAsia="Times New Roman"/>
          <w:sz w:val="26"/>
          <w:szCs w:val="26"/>
        </w:rPr>
        <w:softHyphen/>
        <w:t>чень литературных источников, минимально необходимых для усвоения теоретических положений для правильного решения кейс-задачи;</w:t>
      </w:r>
    </w:p>
    <w:p w14:paraId="54F70DD6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сформулируйте основные положения в обоснование каждого этапа решения дела и ответов на поставленные вопросы. Обоснуйте их ссылками на закон и судебную практику. Логически правильно расположите их;</w:t>
      </w:r>
    </w:p>
    <w:p w14:paraId="24DAB179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кратко и четко сформулируйте промежуточные выводы (по отдельным вопросам), а затем итоговые выводы (как правило, они должны совпадать с ответами на поставленные в кейс-задачи  вопросами);</w:t>
      </w:r>
    </w:p>
    <w:p w14:paraId="74D7238E" w14:textId="77777777" w:rsidR="00CA099A" w:rsidRPr="00CA099A" w:rsidRDefault="00CA099A" w:rsidP="00CA099A">
      <w:pPr>
        <w:ind w:firstLine="720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составьте перечень основных нормативных правовых актов, минимально необходимых для решения кейс-задачи.</w:t>
      </w:r>
    </w:p>
    <w:p w14:paraId="7C7BEC0E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b/>
          <w:sz w:val="26"/>
          <w:szCs w:val="26"/>
        </w:rPr>
      </w:pPr>
    </w:p>
    <w:p w14:paraId="391BBD76" w14:textId="77777777" w:rsidR="00CA099A" w:rsidRPr="00CA099A" w:rsidRDefault="00CA099A" w:rsidP="00CA099A">
      <w:pPr>
        <w:textAlignment w:val="baseline"/>
        <w:rPr>
          <w:rFonts w:eastAsia="Times New Roman"/>
          <w:sz w:val="26"/>
          <w:szCs w:val="26"/>
        </w:rPr>
      </w:pPr>
      <w:r w:rsidRPr="00CA099A">
        <w:rPr>
          <w:rFonts w:eastAsia="Times New Roman"/>
          <w:b/>
          <w:bCs/>
          <w:sz w:val="26"/>
          <w:szCs w:val="26"/>
        </w:rPr>
        <w:t>Критерии оценки:</w:t>
      </w:r>
      <w:r w:rsidRPr="00CA099A">
        <w:rPr>
          <w:rFonts w:eastAsia="Times New Roman"/>
          <w:sz w:val="26"/>
          <w:szCs w:val="26"/>
        </w:rPr>
        <w:t> </w:t>
      </w:r>
    </w:p>
    <w:p w14:paraId="784032C1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sz w:val="26"/>
          <w:szCs w:val="26"/>
        </w:rPr>
      </w:pPr>
    </w:p>
    <w:p w14:paraId="51E7FC9D" w14:textId="77777777" w:rsidR="00CA099A" w:rsidRPr="00CA099A" w:rsidRDefault="00CA099A" w:rsidP="00CA099A">
      <w:pPr>
        <w:ind w:firstLine="709"/>
        <w:jc w:val="both"/>
        <w:textAlignment w:val="baseline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 xml:space="preserve">- оценка «зачтено» выставляется студенту, если ответы на поставленные вопросы в кейс-задаче излагаются логично, последовательно и не требуют дополнительных пояснений. Делаются обоснованные выводы. Демонстрируются глубокие знания базовых нормативно-правовых актов. </w:t>
      </w:r>
    </w:p>
    <w:p w14:paraId="4BD2FF75" w14:textId="77777777" w:rsidR="00CA099A" w:rsidRPr="00CA099A" w:rsidRDefault="00CA099A" w:rsidP="00CA099A">
      <w:pPr>
        <w:ind w:firstLine="709"/>
        <w:jc w:val="both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- оценка «не зачтено» материал излагается непоследовательно, сбивчиво, не представляет определенной системы знаний.</w:t>
      </w:r>
    </w:p>
    <w:p w14:paraId="789EFEF9" w14:textId="77777777" w:rsidR="00CA099A" w:rsidRPr="00CA099A" w:rsidRDefault="00CA099A" w:rsidP="00CA099A">
      <w:pPr>
        <w:textAlignment w:val="baseline"/>
        <w:rPr>
          <w:rFonts w:eastAsia="Times New Roman"/>
          <w:sz w:val="26"/>
          <w:szCs w:val="26"/>
        </w:rPr>
      </w:pPr>
    </w:p>
    <w:p w14:paraId="06A87DA3" w14:textId="77777777" w:rsidR="00CA099A" w:rsidRPr="00CA099A" w:rsidRDefault="00CA099A" w:rsidP="00CA099A">
      <w:pPr>
        <w:textAlignment w:val="baseline"/>
        <w:rPr>
          <w:rFonts w:eastAsia="Times New Roman"/>
          <w:sz w:val="26"/>
          <w:szCs w:val="26"/>
        </w:rPr>
      </w:pPr>
    </w:p>
    <w:p w14:paraId="08E88E57" w14:textId="77777777" w:rsidR="00CA099A" w:rsidRPr="00CA099A" w:rsidRDefault="00CA099A" w:rsidP="00CA099A">
      <w:pPr>
        <w:textAlignment w:val="baseline"/>
        <w:rPr>
          <w:rFonts w:eastAsia="Times New Roman"/>
          <w:sz w:val="26"/>
          <w:szCs w:val="26"/>
        </w:rPr>
      </w:pPr>
    </w:p>
    <w:p w14:paraId="5CA954F4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Составитель ________________________  Н.В. Федоренко</w:t>
      </w:r>
    </w:p>
    <w:p w14:paraId="672CFB11" w14:textId="77777777" w:rsidR="00CA099A" w:rsidRPr="00CA099A" w:rsidRDefault="00CA099A" w:rsidP="00CA099A">
      <w:pPr>
        <w:textAlignment w:val="baseline"/>
        <w:rPr>
          <w:rFonts w:ascii="Calibri" w:eastAsia="Times New Roman" w:hAnsi="Calibri"/>
          <w:sz w:val="26"/>
          <w:szCs w:val="26"/>
        </w:rPr>
      </w:pPr>
      <w:r w:rsidRPr="00CA099A">
        <w:rPr>
          <w:rFonts w:ascii="Calibri" w:eastAsia="Times New Roman" w:hAnsi="Calibri"/>
          <w:sz w:val="26"/>
          <w:szCs w:val="26"/>
        </w:rPr>
        <w:t xml:space="preserve">                                           </w:t>
      </w:r>
      <w:r w:rsidRPr="00CA099A">
        <w:rPr>
          <w:rFonts w:eastAsia="Times New Roman"/>
          <w:sz w:val="26"/>
          <w:szCs w:val="26"/>
          <w:vertAlign w:val="superscript"/>
        </w:rPr>
        <w:t>(подпись)</w:t>
      </w:r>
    </w:p>
    <w:p w14:paraId="43A8A0A1" w14:textId="77777777" w:rsidR="00CA099A" w:rsidRPr="00CA099A" w:rsidRDefault="00CA099A" w:rsidP="00CA099A">
      <w:pPr>
        <w:textAlignment w:val="baseline"/>
        <w:rPr>
          <w:rFonts w:eastAsia="Times New Roman"/>
          <w:sz w:val="26"/>
          <w:szCs w:val="26"/>
        </w:rPr>
      </w:pPr>
    </w:p>
    <w:p w14:paraId="37271815" w14:textId="77777777" w:rsidR="00CA099A" w:rsidRPr="00CA099A" w:rsidRDefault="00CA099A" w:rsidP="00CA099A">
      <w:pPr>
        <w:textAlignment w:val="baseline"/>
        <w:rPr>
          <w:rFonts w:eastAsia="Times New Roman"/>
          <w:sz w:val="26"/>
          <w:szCs w:val="26"/>
        </w:rPr>
      </w:pPr>
    </w:p>
    <w:p w14:paraId="71D39E11" w14:textId="77777777" w:rsidR="00CA099A" w:rsidRPr="00CA099A" w:rsidRDefault="00CA099A" w:rsidP="00CA099A">
      <w:pPr>
        <w:textAlignment w:val="baseline"/>
        <w:rPr>
          <w:rFonts w:eastAsia="Times New Roman"/>
          <w:sz w:val="26"/>
          <w:szCs w:val="26"/>
        </w:rPr>
      </w:pPr>
      <w:r w:rsidRPr="00CA099A">
        <w:rPr>
          <w:rFonts w:eastAsia="Times New Roman"/>
          <w:sz w:val="26"/>
          <w:szCs w:val="26"/>
        </w:rPr>
        <w:t>«</w:t>
      </w:r>
      <w:r w:rsidRPr="00CA099A">
        <w:rPr>
          <w:rFonts w:eastAsia="Times New Roman"/>
          <w:sz w:val="26"/>
          <w:szCs w:val="26"/>
          <w:u w:val="single"/>
        </w:rPr>
        <w:t>24</w:t>
      </w:r>
      <w:r w:rsidRPr="00CA099A">
        <w:rPr>
          <w:rFonts w:eastAsia="Times New Roman"/>
          <w:sz w:val="26"/>
          <w:szCs w:val="26"/>
        </w:rPr>
        <w:t xml:space="preserve">» </w:t>
      </w:r>
      <w:r w:rsidRPr="00CA099A">
        <w:rPr>
          <w:rFonts w:eastAsia="Times New Roman"/>
          <w:sz w:val="26"/>
          <w:szCs w:val="26"/>
          <w:u w:val="single"/>
        </w:rPr>
        <w:t>апреля</w:t>
      </w:r>
      <w:r w:rsidRPr="00CA099A">
        <w:rPr>
          <w:rFonts w:eastAsia="Times New Roman"/>
          <w:sz w:val="26"/>
          <w:szCs w:val="26"/>
        </w:rPr>
        <w:t xml:space="preserve"> 20</w:t>
      </w:r>
      <w:r w:rsidRPr="00CA099A">
        <w:rPr>
          <w:rFonts w:eastAsia="Times New Roman"/>
          <w:sz w:val="26"/>
          <w:szCs w:val="26"/>
          <w:u w:val="single"/>
        </w:rPr>
        <w:t>17</w:t>
      </w:r>
      <w:r w:rsidRPr="00CA099A">
        <w:rPr>
          <w:rFonts w:eastAsia="Times New Roman"/>
          <w:sz w:val="26"/>
          <w:szCs w:val="26"/>
        </w:rPr>
        <w:t> г.</w:t>
      </w:r>
      <w:bookmarkStart w:id="4" w:name="_Toc480487764"/>
    </w:p>
    <w:p w14:paraId="5E63D41B" w14:textId="77777777" w:rsidR="00CA099A" w:rsidRPr="00CA099A" w:rsidRDefault="00CA099A" w:rsidP="00CA099A">
      <w:pPr>
        <w:keepNext/>
        <w:keepLines/>
        <w:spacing w:before="480"/>
        <w:jc w:val="both"/>
        <w:outlineLvl w:val="0"/>
        <w:rPr>
          <w:rFonts w:asciiTheme="majorHAnsi" w:eastAsiaTheme="majorEastAsia" w:hAnsiTheme="majorHAnsi" w:cstheme="majorBidi"/>
          <w:b/>
          <w:bCs/>
          <w:sz w:val="28"/>
          <w:szCs w:val="28"/>
        </w:rPr>
      </w:pPr>
      <w:r w:rsidRPr="00CA099A">
        <w:rPr>
          <w:rFonts w:asciiTheme="majorHAnsi" w:eastAsiaTheme="majorEastAsia" w:hAnsiTheme="majorHAnsi" w:cstheme="majorBidi"/>
          <w:b/>
          <w:bCs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14:paraId="36CCF93C" w14:textId="77777777" w:rsidR="00CA099A" w:rsidRPr="00CA099A" w:rsidRDefault="00CA099A" w:rsidP="00CA099A">
      <w:pPr>
        <w:rPr>
          <w:rFonts w:eastAsia="Times New Roman"/>
          <w:sz w:val="24"/>
          <w:szCs w:val="24"/>
        </w:rPr>
      </w:pPr>
    </w:p>
    <w:p w14:paraId="70823C13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Процедуры оценивания включают в себя текущий контроль и промежуточную аттестацию.</w:t>
      </w:r>
    </w:p>
    <w:p w14:paraId="4F479778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CA099A">
        <w:rPr>
          <w:rFonts w:eastAsia="Times New Roman"/>
          <w:color w:val="000000"/>
          <w:sz w:val="28"/>
          <w:szCs w:val="28"/>
        </w:rPr>
        <w:t>балльно</w:t>
      </w:r>
      <w:proofErr w:type="spellEnd"/>
      <w:r w:rsidRPr="00CA099A">
        <w:rPr>
          <w:rFonts w:eastAsia="Times New Roman"/>
          <w:color w:val="000000"/>
          <w:sz w:val="28"/>
          <w:szCs w:val="28"/>
        </w:rPr>
        <w:t>-рейтинговой системы в 100-балльной шкале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</w:t>
      </w:r>
    </w:p>
    <w:p w14:paraId="088AA619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 xml:space="preserve">Согласно п. 4.7 Положения об организации учебного процесса в Ростовском государственном экономическом университете (РИНХ) с использованием зачетных единиц (кредитов) и </w:t>
      </w:r>
      <w:proofErr w:type="spellStart"/>
      <w:r w:rsidRPr="00CA099A">
        <w:rPr>
          <w:rFonts w:eastAsia="Times New Roman"/>
          <w:color w:val="000000"/>
          <w:sz w:val="28"/>
          <w:szCs w:val="28"/>
        </w:rPr>
        <w:t>балльно</w:t>
      </w:r>
      <w:proofErr w:type="spellEnd"/>
      <w:r w:rsidRPr="00CA099A">
        <w:rPr>
          <w:rFonts w:eastAsia="Times New Roman"/>
          <w:color w:val="000000"/>
          <w:sz w:val="28"/>
          <w:szCs w:val="28"/>
        </w:rPr>
        <w:t xml:space="preserve">-рейтинговой системы «Студент считается аттестованным по дисциплине, если его оценка за семестр не менее 50 баллов (суммарно по контрольным точкам). При этом студенту выставляется семестровая оценка в 100-балльной шкале, характеризующей качество освоения студентом знаний, умений и компетенций по данной дисциплине». </w:t>
      </w:r>
      <w:r w:rsidRPr="00CA099A">
        <w:rPr>
          <w:rFonts w:eastAsia="Times New Roman"/>
          <w:sz w:val="28"/>
          <w:szCs w:val="28"/>
        </w:rPr>
        <w:t>При этом оценке «зачтено» соответствует количество баллов от 50 до 100; «</w:t>
      </w:r>
      <w:proofErr w:type="spellStart"/>
      <w:r w:rsidRPr="00CA099A">
        <w:rPr>
          <w:rFonts w:eastAsia="Times New Roman"/>
          <w:sz w:val="28"/>
          <w:szCs w:val="28"/>
        </w:rPr>
        <w:t>незачтено</w:t>
      </w:r>
      <w:proofErr w:type="spellEnd"/>
      <w:r w:rsidRPr="00CA099A">
        <w:rPr>
          <w:rFonts w:eastAsia="Times New Roman"/>
          <w:sz w:val="28"/>
          <w:szCs w:val="28"/>
        </w:rPr>
        <w:t>» – 0-49 баллов.</w:t>
      </w:r>
    </w:p>
    <w:p w14:paraId="4A12B5D8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В течение семестра студент может набрать максимально 100 баллов, которые можно заработать следующим образом:</w:t>
      </w:r>
    </w:p>
    <w:p w14:paraId="4AD6F21D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1) баллы по практическим занятиям начисляются за активную работу из расчета:  активная работа на 1 семинарском занятии – максимально 1 балл;</w:t>
      </w:r>
    </w:p>
    <w:p w14:paraId="331329CA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2) баллы за самостоятельную работу начисляются за:</w:t>
      </w:r>
    </w:p>
    <w:p w14:paraId="0136E967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- подготовку реферата (объем не менее 10 страниц, оформление в соответствии с утвержденными на Юридическом факультете методическими рекомендациями), с использованием монографий, научных статей из периодических изданий (не менее 5 источников) – 1 балл (по контрольной точке однократно);</w:t>
      </w:r>
    </w:p>
    <w:p w14:paraId="32A4BEAE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- подготовку и устное изложение доклада на практическом занятии (объем не менее 10 страниц, оформление в соответствии с утвержденными на Юридическом факультете методическими рекомендациями), с использованием монографий, научных статей из периодических изданий (не менее 5 источников) – 2 балла (по контрольной точке однократно);</w:t>
      </w:r>
    </w:p>
    <w:tbl>
      <w:tblPr>
        <w:tblW w:w="9606" w:type="dxa"/>
        <w:tblInd w:w="109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6"/>
      </w:tblGrid>
      <w:tr w:rsidR="00CA099A" w:rsidRPr="00CA099A" w14:paraId="61CFBB9F" w14:textId="77777777" w:rsidTr="00E30E25">
        <w:tc>
          <w:tcPr>
            <w:tcW w:w="960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33DDC5" w14:textId="77777777" w:rsidR="00CA099A" w:rsidRPr="00CA099A" w:rsidRDefault="00CA099A" w:rsidP="00CA099A">
            <w:pPr>
              <w:ind w:firstLine="567"/>
              <w:jc w:val="both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sz w:val="28"/>
                <w:szCs w:val="28"/>
              </w:rPr>
              <w:t>- участие в студенческих научно-практических конференциях с докладом по тематике изучаемой дисциплины – 12 баллов;</w:t>
            </w:r>
          </w:p>
        </w:tc>
      </w:tr>
      <w:tr w:rsidR="00CA099A" w:rsidRPr="00CA099A" w14:paraId="6D9E5695" w14:textId="77777777" w:rsidTr="00E30E25">
        <w:tc>
          <w:tcPr>
            <w:tcW w:w="960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5DBE51" w14:textId="77777777" w:rsidR="00CA099A" w:rsidRPr="00CA099A" w:rsidRDefault="00CA099A" w:rsidP="00CA099A">
            <w:pPr>
              <w:ind w:firstLine="567"/>
              <w:jc w:val="both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sz w:val="28"/>
                <w:szCs w:val="28"/>
              </w:rPr>
              <w:t>- участие в проектах, поддержанных грантами государственных органов, научных фондов (по тематике изучаемой дисциплины) – 25 баллов;</w:t>
            </w:r>
          </w:p>
          <w:p w14:paraId="1C5B176C" w14:textId="77777777" w:rsidR="00CA099A" w:rsidRPr="00CA099A" w:rsidRDefault="00CA099A" w:rsidP="00CA099A">
            <w:pPr>
              <w:ind w:firstLine="567"/>
              <w:jc w:val="both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sz w:val="28"/>
                <w:szCs w:val="28"/>
              </w:rPr>
              <w:t>- участие в работах по выполнению договорных научно-</w:t>
            </w:r>
            <w:r w:rsidRPr="00CA099A">
              <w:rPr>
                <w:rFonts w:eastAsia="Times New Roman"/>
                <w:sz w:val="28"/>
                <w:szCs w:val="28"/>
              </w:rPr>
              <w:lastRenderedPageBreak/>
              <w:t>исследовательских работ вуза (по тематике изучаемой дисциплины) – 15 баллов;</w:t>
            </w:r>
          </w:p>
        </w:tc>
      </w:tr>
      <w:tr w:rsidR="00CA099A" w:rsidRPr="00CA099A" w14:paraId="467A634A" w14:textId="77777777" w:rsidTr="00E30E25">
        <w:tc>
          <w:tcPr>
            <w:tcW w:w="960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6C95DA" w14:textId="77777777" w:rsidR="00CA099A" w:rsidRPr="00CA099A" w:rsidRDefault="00CA099A" w:rsidP="00CA099A">
            <w:pPr>
              <w:ind w:firstLine="567"/>
              <w:jc w:val="both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sz w:val="28"/>
                <w:szCs w:val="28"/>
              </w:rPr>
              <w:lastRenderedPageBreak/>
              <w:t>- участие в конкурсе студенческих научных работ (по тематике изучаемой дисциплины) – 12 баллов;</w:t>
            </w:r>
          </w:p>
          <w:p w14:paraId="56BDB29F" w14:textId="77777777" w:rsidR="00CA099A" w:rsidRPr="00CA099A" w:rsidRDefault="00CA099A" w:rsidP="00CA099A">
            <w:pPr>
              <w:ind w:firstLine="567"/>
              <w:jc w:val="both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sz w:val="28"/>
                <w:szCs w:val="28"/>
              </w:rPr>
              <w:t>- участие в конкурсе студенческих научных работ при условии награждения представленной работы, выполненной по тематике изучаемой дисциплины, призовыми местами (1, 2, 3 место) на международных, региональных и внутривузовских конкурсах, олимпиадах – 25 баллов;</w:t>
            </w:r>
          </w:p>
        </w:tc>
      </w:tr>
      <w:tr w:rsidR="00CA099A" w:rsidRPr="00CA099A" w14:paraId="0F5E8DBC" w14:textId="77777777" w:rsidTr="00E30E25">
        <w:tc>
          <w:tcPr>
            <w:tcW w:w="960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3FEC71" w14:textId="77777777" w:rsidR="00CA099A" w:rsidRPr="00CA099A" w:rsidRDefault="00CA099A" w:rsidP="00CA099A">
            <w:pPr>
              <w:ind w:firstLine="567"/>
              <w:jc w:val="both"/>
              <w:rPr>
                <w:rFonts w:eastAsia="Times New Roman"/>
                <w:sz w:val="28"/>
                <w:szCs w:val="28"/>
              </w:rPr>
            </w:pPr>
            <w:r w:rsidRPr="00CA099A">
              <w:rPr>
                <w:rFonts w:eastAsia="Times New Roman"/>
                <w:sz w:val="28"/>
                <w:szCs w:val="28"/>
              </w:rPr>
              <w:t>- участие в студенческих межвузовских, внутривузовских викторинах, олимпиадах по тематике изучаемой дисциплины – 7 баллов;</w:t>
            </w:r>
          </w:p>
        </w:tc>
      </w:tr>
    </w:tbl>
    <w:p w14:paraId="3970213E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- публикация научной статьи по тематике изучаемой дисциплины – 12 баллов;</w:t>
      </w:r>
    </w:p>
    <w:p w14:paraId="1DB806FD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- публикация научной статьи на иностранном языке по тематике изучаемой дисциплины – 17 баллов;</w:t>
      </w:r>
    </w:p>
    <w:p w14:paraId="37F0EBFB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- участие в деловой (ролевой) игре по тематике изучаемой дисциплины – 5 баллов;</w:t>
      </w:r>
    </w:p>
    <w:p w14:paraId="3099CE62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3) тестирование предполагает выполнение письменных контрольных работ (тестов) по каждому модулю.</w:t>
      </w:r>
    </w:p>
    <w:p w14:paraId="178F430C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000000"/>
          <w:sz w:val="28"/>
          <w:szCs w:val="28"/>
        </w:rPr>
      </w:pPr>
      <w:r w:rsidRPr="00CA099A">
        <w:rPr>
          <w:rFonts w:eastAsia="Times New Roman"/>
          <w:color w:val="000000"/>
          <w:sz w:val="28"/>
          <w:szCs w:val="28"/>
        </w:rPr>
        <w:t>Промежуточная аттестация проводится в форме зачета для очной формы обучения / зачета – для заочной формы обучения.</w:t>
      </w:r>
    </w:p>
    <w:p w14:paraId="6E0BD4BC" w14:textId="77777777" w:rsidR="00CA099A" w:rsidRPr="00CA099A" w:rsidRDefault="00CA099A" w:rsidP="00CA099A">
      <w:pPr>
        <w:shd w:val="clear" w:color="auto" w:fill="FFFFFF"/>
        <w:ind w:firstLine="567"/>
        <w:jc w:val="both"/>
        <w:rPr>
          <w:rFonts w:eastAsia="Times New Roman"/>
          <w:color w:val="FF0000"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>Зачет проводится по расписанию по окончании теоретического обучения до начала экзаменационной сессии. Количество вопросов в билете – 3. Объявление результатов производится в день зачета. Результаты аттестации заносятся в зачетную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</w:t>
      </w:r>
      <w:r w:rsidRPr="00CA099A">
        <w:rPr>
          <w:rFonts w:eastAsia="Times New Roman"/>
          <w:color w:val="FF0000"/>
          <w:sz w:val="28"/>
          <w:szCs w:val="28"/>
        </w:rPr>
        <w:t>.</w:t>
      </w:r>
    </w:p>
    <w:p w14:paraId="56ED2509" w14:textId="77777777" w:rsidR="00CA099A" w:rsidRPr="00CA099A" w:rsidRDefault="00CA099A" w:rsidP="00CA099A">
      <w:pPr>
        <w:spacing w:line="276" w:lineRule="auto"/>
        <w:ind w:firstLine="708"/>
        <w:jc w:val="both"/>
        <w:rPr>
          <w:rFonts w:eastAsia="Times New Roman"/>
          <w:sz w:val="24"/>
          <w:szCs w:val="24"/>
        </w:rPr>
      </w:pPr>
    </w:p>
    <w:p w14:paraId="62B2A41B" w14:textId="77777777" w:rsidR="00CA099A" w:rsidRPr="00CA099A" w:rsidRDefault="00CA099A" w:rsidP="00CA099A">
      <w:pPr>
        <w:spacing w:line="276" w:lineRule="auto"/>
        <w:ind w:firstLine="708"/>
        <w:jc w:val="both"/>
        <w:rPr>
          <w:rFonts w:eastAsia="Times New Roman"/>
          <w:sz w:val="24"/>
          <w:szCs w:val="24"/>
        </w:rPr>
      </w:pPr>
    </w:p>
    <w:p w14:paraId="7A4E97D7" w14:textId="77777777" w:rsidR="00CA099A" w:rsidRDefault="00CA099A"/>
    <w:p w14:paraId="342412DC" w14:textId="77777777" w:rsidR="00CA099A" w:rsidRDefault="00CA099A"/>
    <w:p w14:paraId="66F45038" w14:textId="77777777" w:rsidR="00CA099A" w:rsidRDefault="00CA099A"/>
    <w:p w14:paraId="45B66D6E" w14:textId="77777777" w:rsidR="00CA099A" w:rsidRDefault="00CA099A"/>
    <w:p w14:paraId="0290DCD2" w14:textId="77777777" w:rsidR="00CA099A" w:rsidRDefault="00CA099A"/>
    <w:p w14:paraId="0A741F30" w14:textId="77777777" w:rsidR="00CA099A" w:rsidRDefault="00CA099A"/>
    <w:p w14:paraId="23DD1F13" w14:textId="77777777" w:rsidR="00CA099A" w:rsidRDefault="00CA099A"/>
    <w:p w14:paraId="74FDF3EE" w14:textId="77777777" w:rsidR="00CA099A" w:rsidRDefault="00CA099A"/>
    <w:p w14:paraId="4D83F2D3" w14:textId="77777777" w:rsidR="00CA099A" w:rsidRDefault="00CA099A"/>
    <w:p w14:paraId="5A076689" w14:textId="77777777" w:rsidR="00CA099A" w:rsidRDefault="00CA099A"/>
    <w:p w14:paraId="68F58676" w14:textId="77777777" w:rsidR="00CA099A" w:rsidRDefault="00CA099A"/>
    <w:p w14:paraId="2E343DE7" w14:textId="77777777" w:rsidR="00CA099A" w:rsidRDefault="00CA099A"/>
    <w:p w14:paraId="25378303" w14:textId="77777777" w:rsidR="00CA099A" w:rsidRDefault="00CA099A"/>
    <w:p w14:paraId="5DA9D77D" w14:textId="77777777" w:rsidR="00CA099A" w:rsidRDefault="00CA099A"/>
    <w:p w14:paraId="57BCC89A" w14:textId="77777777" w:rsidR="00CA099A" w:rsidRDefault="00CA099A"/>
    <w:p w14:paraId="00688EE5" w14:textId="77777777" w:rsidR="00CA099A" w:rsidRDefault="00CA099A"/>
    <w:p w14:paraId="463E9D97" w14:textId="77777777" w:rsidR="00CA099A" w:rsidRDefault="00CA099A"/>
    <w:p w14:paraId="6B307EC0" w14:textId="77777777" w:rsidR="00CA099A" w:rsidRDefault="00CA099A"/>
    <w:p w14:paraId="3E7B6C42" w14:textId="77777777" w:rsidR="00CA099A" w:rsidRDefault="00CA099A"/>
    <w:p w14:paraId="1FF4F805" w14:textId="77777777" w:rsidR="00CA099A" w:rsidRDefault="00CA099A"/>
    <w:p w14:paraId="13DB9BB4" w14:textId="77777777" w:rsidR="00CA099A" w:rsidRDefault="00CA099A"/>
    <w:p w14:paraId="6AF11198" w14:textId="77777777" w:rsidR="00CA099A" w:rsidRDefault="00CA099A"/>
    <w:p w14:paraId="3D3CDFD1" w14:textId="77777777" w:rsidR="00CA099A" w:rsidRDefault="00CA099A"/>
    <w:p w14:paraId="63632878" w14:textId="77777777" w:rsidR="00CA099A" w:rsidRDefault="00CA099A"/>
    <w:p w14:paraId="6E1471BC" w14:textId="77777777" w:rsidR="00CA099A" w:rsidRDefault="00CA099A"/>
    <w:p w14:paraId="215C39F3" w14:textId="77777777" w:rsidR="00CA099A" w:rsidRDefault="00CA099A"/>
    <w:p w14:paraId="6A27F478" w14:textId="77777777" w:rsidR="00CA099A" w:rsidRDefault="00CA099A">
      <w:r>
        <w:rPr>
          <w:noProof/>
        </w:rPr>
        <w:drawing>
          <wp:inline distT="0" distB="0" distL="0" distR="0" wp14:anchorId="4A844C77" wp14:editId="50763F9B">
            <wp:extent cx="6059805" cy="8270240"/>
            <wp:effectExtent l="0" t="0" r="0" b="0"/>
            <wp:docPr id="18" name="Рисунок 18" descr="C:\Users\UVK\Desktop\скан рабочек 17\ВОРД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VK\Desktop\скан рабочек 17\ВОРД\10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827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A8D97" w14:textId="77777777" w:rsidR="00CA099A" w:rsidRDefault="00CA099A"/>
    <w:p w14:paraId="7076A634" w14:textId="77777777" w:rsidR="00CA099A" w:rsidRDefault="00CA099A"/>
    <w:p w14:paraId="12D31C9E" w14:textId="77777777" w:rsidR="00CA099A" w:rsidRDefault="00CA099A"/>
    <w:p w14:paraId="47FD9976" w14:textId="77777777" w:rsidR="00CA099A" w:rsidRDefault="00CA099A"/>
    <w:p w14:paraId="66F52951" w14:textId="77777777" w:rsidR="00CA099A" w:rsidRDefault="00CA099A"/>
    <w:p w14:paraId="663F0661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>Методические  указания  по  освоению  дисциплины «Гражданский и арбитражный процесс» адресованы  студентам всех форм обучения.</w:t>
      </w:r>
    </w:p>
    <w:p w14:paraId="1AE49E0B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Учебным планом по специальности подготовки </w:t>
      </w:r>
      <w:r w:rsidRPr="00CA099A">
        <w:rPr>
          <w:rFonts w:eastAsia="Times New Roman"/>
          <w:sz w:val="28"/>
          <w:szCs w:val="28"/>
        </w:rPr>
        <w:t>38.05.02 «Таможенное дело»</w:t>
      </w:r>
      <w:r w:rsidRPr="00CA099A">
        <w:rPr>
          <w:rFonts w:eastAsia="Times New Roman"/>
          <w:bCs/>
          <w:sz w:val="28"/>
          <w:szCs w:val="28"/>
        </w:rPr>
        <w:t xml:space="preserve"> предусмотрены следующие виды занятий:</w:t>
      </w:r>
    </w:p>
    <w:p w14:paraId="4F8FC790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>- лекции;</w:t>
      </w:r>
    </w:p>
    <w:p w14:paraId="59E7C8A9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>- практические занятия.</w:t>
      </w:r>
    </w:p>
    <w:p w14:paraId="2C09E412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В ходе лекционных занятий рассматриваются основные вопросы, сущность и содержание темы, даются  рекомендации для самостоятельной работы и подготовке к практическим занятиям. </w:t>
      </w:r>
    </w:p>
    <w:p w14:paraId="127F56DE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</w:t>
      </w:r>
      <w:r w:rsidRPr="00CA099A">
        <w:rPr>
          <w:rFonts w:eastAsia="Times New Roman"/>
          <w:color w:val="000000"/>
          <w:sz w:val="28"/>
          <w:szCs w:val="28"/>
          <w:shd w:val="clear" w:color="auto" w:fill="FFFFFF"/>
        </w:rPr>
        <w:t>на основе глубокого осмысления студентами того, что они должны делать, интереса к овладению действиями, знания своих ошибок, а также своевременного одобрения и поощрения успехов.</w:t>
      </w:r>
    </w:p>
    <w:p w14:paraId="3A342B56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14:paraId="7E6F4DEB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14:paraId="0F0D1BBF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– изучить конспекты лекций;  </w:t>
      </w:r>
    </w:p>
    <w:p w14:paraId="04EE2D1B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14:paraId="4045198F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14:paraId="35F257FE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14:paraId="2D268B55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В  ходе  самостоятельной  работы  каждый  студент  обязан  прочитать  основную  и  по  возможности  дополнительную  литературу по изучаемой теме,  дополнить  конспекты лекций  недостающим  материалом, выписками  из  рекомендованных первоисточников. Выделить  непонятные  термины,  найти  их значение  в энциклопедических словарях.  </w:t>
      </w:r>
    </w:p>
    <w:p w14:paraId="3ABC1079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color w:val="808080"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CA099A">
        <w:rPr>
          <w:rFonts w:eastAsia="Times New Roman"/>
          <w:bCs/>
          <w:sz w:val="28"/>
          <w:szCs w:val="28"/>
        </w:rPr>
        <w:t>т.ч</w:t>
      </w:r>
      <w:proofErr w:type="spellEnd"/>
      <w:r w:rsidRPr="00CA099A">
        <w:rPr>
          <w:rFonts w:eastAsia="Times New Roman"/>
          <w:bCs/>
          <w:sz w:val="28"/>
          <w:szCs w:val="28"/>
        </w:rPr>
        <w:t>. интерактивные) методы обучения, в частности:</w:t>
      </w:r>
      <w:r w:rsidRPr="00CA099A">
        <w:rPr>
          <w:rFonts w:eastAsia="Times New Roman"/>
          <w:bCs/>
          <w:color w:val="808080"/>
          <w:sz w:val="28"/>
          <w:szCs w:val="28"/>
        </w:rPr>
        <w:t xml:space="preserve">   </w:t>
      </w:r>
    </w:p>
    <w:p w14:paraId="5BD0CE91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bCs/>
          <w:sz w:val="28"/>
          <w:szCs w:val="28"/>
        </w:rPr>
        <w:t xml:space="preserve">- интерактивная доска для подготовки и проведения лекционных и </w:t>
      </w:r>
      <w:r w:rsidRPr="00CA099A">
        <w:rPr>
          <w:rFonts w:eastAsia="Times New Roman"/>
          <w:bCs/>
          <w:sz w:val="28"/>
          <w:szCs w:val="28"/>
        </w:rPr>
        <w:lastRenderedPageBreak/>
        <w:t xml:space="preserve">семинарских занятий;  </w:t>
      </w:r>
    </w:p>
    <w:p w14:paraId="74917DFE" w14:textId="77777777" w:rsidR="00CA099A" w:rsidRPr="00CA099A" w:rsidRDefault="00CA099A" w:rsidP="00CA099A">
      <w:pPr>
        <w:widowControl w:val="0"/>
        <w:spacing w:line="276" w:lineRule="auto"/>
        <w:ind w:firstLine="708"/>
        <w:jc w:val="both"/>
        <w:rPr>
          <w:rFonts w:eastAsia="Times New Roman"/>
          <w:bCs/>
          <w:sz w:val="28"/>
          <w:szCs w:val="28"/>
        </w:rPr>
      </w:pPr>
      <w:r w:rsidRPr="00CA099A">
        <w:rPr>
          <w:rFonts w:eastAsia="Times New Roman"/>
          <w:sz w:val="28"/>
          <w:szCs w:val="28"/>
        </w:rPr>
        <w:t xml:space="preserve">Для подготовки к занятиям, текущему контролю и промежуточной аттестации студенты могут воспользоваться электронной библиотекой ВУЗа </w:t>
      </w:r>
      <w:hyperlink r:id="rId21" w:history="1">
        <w:r w:rsidRPr="00CA099A">
          <w:rPr>
            <w:rFonts w:eastAsia="Times New Roman"/>
            <w:bCs/>
            <w:sz w:val="28"/>
            <w:szCs w:val="28"/>
            <w:u w:val="single"/>
          </w:rPr>
          <w:t>http://library.rsue.ru/</w:t>
        </w:r>
      </w:hyperlink>
      <w:r w:rsidRPr="00CA099A">
        <w:rPr>
          <w:rFonts w:eastAsia="Times New Roman"/>
          <w:sz w:val="28"/>
          <w:szCs w:val="28"/>
        </w:rPr>
        <w:t xml:space="preserve"> . Также обучающиеся могут  взять  на  дом необходимую  литературу на абонементе вузовской библиотеки или воспользоваться читальными залами вуза.  </w:t>
      </w:r>
    </w:p>
    <w:p w14:paraId="0C9B7A01" w14:textId="77777777" w:rsidR="00CA099A" w:rsidRPr="00CA099A" w:rsidRDefault="00CA099A" w:rsidP="00CA099A">
      <w:pPr>
        <w:tabs>
          <w:tab w:val="left" w:pos="360"/>
        </w:tabs>
        <w:ind w:firstLine="720"/>
        <w:jc w:val="both"/>
        <w:rPr>
          <w:rFonts w:eastAsia="Times New Roman"/>
          <w:b/>
          <w:bCs/>
          <w:sz w:val="28"/>
          <w:szCs w:val="28"/>
        </w:rPr>
      </w:pPr>
      <w:r w:rsidRPr="00CA099A">
        <w:rPr>
          <w:rFonts w:eastAsia="Times New Roman"/>
          <w:b/>
          <w:bCs/>
          <w:sz w:val="28"/>
          <w:szCs w:val="28"/>
        </w:rPr>
        <w:t>1. Методические рекомендации по изучению дисциплины в процессе аудиторных занятий:</w:t>
      </w:r>
    </w:p>
    <w:p w14:paraId="43A42E3D" w14:textId="77777777" w:rsidR="00CA099A" w:rsidRPr="00CA099A" w:rsidRDefault="00CA099A" w:rsidP="00CA099A">
      <w:pPr>
        <w:autoSpaceDE w:val="0"/>
        <w:autoSpaceDN w:val="0"/>
        <w:adjustRightInd w:val="0"/>
        <w:ind w:firstLine="720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b/>
          <w:bCs/>
          <w:sz w:val="28"/>
          <w:szCs w:val="28"/>
        </w:rPr>
        <w:t xml:space="preserve">1.1. Рекомендации по подготовке к практическим (семинарским) занятиям </w:t>
      </w:r>
    </w:p>
    <w:p w14:paraId="0C8EA4A4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Студентам следует: </w:t>
      </w:r>
    </w:p>
    <w:p w14:paraId="574EF02F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bCs/>
          <w:iCs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</w:t>
      </w:r>
      <w:r w:rsidRPr="00CA099A">
        <w:rPr>
          <w:rFonts w:eastAsia="Calibri"/>
          <w:bCs/>
          <w:iCs/>
          <w:sz w:val="28"/>
          <w:szCs w:val="28"/>
        </w:rPr>
        <w:t>ознакомиться с заданием к занятию; определить примерный объем работы по подготовке к ним; выделить вопросы и задачи, ответы на которые или выполнение и решение  без предварительной подготовки не представляется возможным;</w:t>
      </w:r>
    </w:p>
    <w:p w14:paraId="0A61154B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bCs/>
          <w:iCs/>
          <w:sz w:val="28"/>
          <w:szCs w:val="28"/>
        </w:rPr>
        <w:t>- иметь в виду и то, что в библиотеке учебного заведения не всегда имеются в наличии все рекомендованные источники, их необходимо найти заранее.</w:t>
      </w:r>
    </w:p>
    <w:p w14:paraId="497A8608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приносить с собой рекомендованную преподавателем литературу к конкретному занятию; </w:t>
      </w:r>
    </w:p>
    <w:p w14:paraId="7C74CC0D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до очередного практического занятия по рекомендованным литературным источникам проработать теоретический материал, соответствующей темы занятия; </w:t>
      </w:r>
    </w:p>
    <w:p w14:paraId="27C50530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</w:t>
      </w:r>
      <w:r w:rsidRPr="00CA099A">
        <w:rPr>
          <w:rFonts w:eastAsia="Calibri"/>
          <w:bCs/>
          <w:iCs/>
          <w:sz w:val="28"/>
          <w:szCs w:val="28"/>
        </w:rPr>
        <w:t>пользоваться техническими средствами обучения и дидактическими материалами, которыми располагает учебное заведение.</w:t>
      </w:r>
    </w:p>
    <w:p w14:paraId="4C64BCA8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при подготовке к практическим занятиям следует обязательно использовать не только лекции, учебную литературу, но и нормативно-правовые акты, и материалы правоприменительной практики; </w:t>
      </w:r>
    </w:p>
    <w:p w14:paraId="4FA6580A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теоретический материал следует соотносить с правовыми нормами, так как в них могут быть внесены изменения, дополнения, которые не всегда отражены в учебной литературе; </w:t>
      </w:r>
    </w:p>
    <w:p w14:paraId="3B8C5DC3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bCs/>
          <w:iCs/>
          <w:sz w:val="28"/>
          <w:szCs w:val="28"/>
        </w:rPr>
      </w:pPr>
      <w:r w:rsidRPr="00CA099A">
        <w:rPr>
          <w:rFonts w:eastAsia="Calibri"/>
          <w:bCs/>
          <w:iCs/>
          <w:sz w:val="28"/>
          <w:szCs w:val="28"/>
        </w:rPr>
        <w:t>- при ответах на вопросы и решения задач необходимо внимательно прочитать их текст и попытаться дать аргументированное объяснение с обязательной ссылкой на соответствующую правовую норму;</w:t>
      </w:r>
    </w:p>
    <w:p w14:paraId="12F5CB6C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bCs/>
          <w:iCs/>
          <w:sz w:val="28"/>
          <w:szCs w:val="28"/>
        </w:rPr>
        <w:t xml:space="preserve"> </w:t>
      </w:r>
      <w:r w:rsidRPr="00CA099A">
        <w:rPr>
          <w:rFonts w:eastAsia="Calibri"/>
          <w:sz w:val="28"/>
          <w:szCs w:val="28"/>
        </w:rPr>
        <w:t xml:space="preserve">- в начале занятий задать преподавателю вопросы по материалу, вызвавшему затруднения в его понимании и освоении при решении задач, заданных для самостоятельного решения; </w:t>
      </w:r>
    </w:p>
    <w:p w14:paraId="7A89AFF1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bCs/>
          <w:iCs/>
          <w:sz w:val="28"/>
          <w:szCs w:val="28"/>
        </w:rPr>
      </w:pPr>
      <w:r w:rsidRPr="00CA099A">
        <w:rPr>
          <w:rFonts w:eastAsia="Calibri"/>
          <w:sz w:val="28"/>
          <w:szCs w:val="28"/>
        </w:rPr>
        <w:t>- по ходу семинара давать конкретные, четкие ответы по существу вопросов. Структура</w:t>
      </w:r>
      <w:r w:rsidRPr="00CA099A">
        <w:rPr>
          <w:rFonts w:eastAsia="Calibri"/>
          <w:bCs/>
          <w:iCs/>
          <w:sz w:val="28"/>
          <w:szCs w:val="28"/>
        </w:rPr>
        <w:t xml:space="preserve"> ответов может быть различной: либо вначале делается вывод, а затем приводятся аргументы, либо дается развернутая аргументация принятого решения, на основании которой предлагается ответ. Возможны и несколько вариантов ответов, которые должны быть </w:t>
      </w:r>
      <w:proofErr w:type="spellStart"/>
      <w:r w:rsidRPr="00CA099A">
        <w:rPr>
          <w:rFonts w:eastAsia="Calibri"/>
          <w:bCs/>
          <w:iCs/>
          <w:sz w:val="28"/>
          <w:szCs w:val="28"/>
        </w:rPr>
        <w:t>обоснованны</w:t>
      </w:r>
      <w:proofErr w:type="spellEnd"/>
      <w:r w:rsidRPr="00CA099A">
        <w:rPr>
          <w:rFonts w:eastAsia="Calibri"/>
          <w:bCs/>
          <w:iCs/>
          <w:sz w:val="28"/>
          <w:szCs w:val="28"/>
        </w:rPr>
        <w:t>.</w:t>
      </w:r>
    </w:p>
    <w:p w14:paraId="0F2FBC38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lastRenderedPageBreak/>
        <w:t xml:space="preserve">- на занятии доводить каждую задачу до окончательного решения, демонстрировать понимание проведенного анализа проблемной ситуации, в случае затруднений обращаться к преподавателю. </w:t>
      </w:r>
    </w:p>
    <w:p w14:paraId="35547A00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Студентам, пропустившим занятия (независимо от причин), не имеющие письменного решения задач или не подготовившиеся к данному практическому занятию, рекомендуется не позже чем в 2-недельный срок явиться на консультацию к преподавателю и отчитаться по теме, </w:t>
      </w:r>
      <w:proofErr w:type="spellStart"/>
      <w:r w:rsidRPr="00CA099A">
        <w:rPr>
          <w:rFonts w:eastAsia="Calibri"/>
          <w:sz w:val="28"/>
          <w:szCs w:val="28"/>
        </w:rPr>
        <w:t>изучавшейся</w:t>
      </w:r>
      <w:proofErr w:type="spellEnd"/>
      <w:r w:rsidRPr="00CA099A">
        <w:rPr>
          <w:rFonts w:eastAsia="Calibri"/>
          <w:sz w:val="28"/>
          <w:szCs w:val="28"/>
        </w:rPr>
        <w:t xml:space="preserve"> на занятии. Студенты, не отчитавшиеся по каждой не проработанной ими на занятиях теме к началу зачетной сессии, упускают возможность получить положенные баллы за работу в соответствующем семестре. </w:t>
      </w:r>
    </w:p>
    <w:p w14:paraId="04D91AAF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b/>
          <w:bCs/>
          <w:sz w:val="28"/>
          <w:szCs w:val="28"/>
        </w:rPr>
      </w:pPr>
      <w:r w:rsidRPr="00CA099A">
        <w:rPr>
          <w:rFonts w:eastAsia="Calibri"/>
          <w:b/>
          <w:bCs/>
          <w:sz w:val="28"/>
          <w:szCs w:val="28"/>
        </w:rPr>
        <w:t xml:space="preserve">2. Методические рекомендации по выполнению различных форм самостоятельных заданий </w:t>
      </w:r>
    </w:p>
    <w:p w14:paraId="17E16665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b/>
          <w:bCs/>
          <w:sz w:val="28"/>
          <w:szCs w:val="28"/>
        </w:rPr>
        <w:t xml:space="preserve"> </w:t>
      </w:r>
      <w:r w:rsidRPr="00CA099A">
        <w:rPr>
          <w:rFonts w:eastAsia="Calibri"/>
          <w:sz w:val="28"/>
          <w:szCs w:val="28"/>
        </w:rPr>
        <w:t xml:space="preserve">Самостоятельная работа студентов включает в себя выполнение различного рода заданий, которые ориентированы на более глубокое усвоение материала изучаемой дисциплины. </w:t>
      </w:r>
    </w:p>
    <w:p w14:paraId="3D21FAB9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По каждой теме учебной дисциплины студентам предлагается перечень заданий для самостоятельной работы. </w:t>
      </w:r>
    </w:p>
    <w:p w14:paraId="5B9C505D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К выполнению заданий для самостоятельной работы предъявляются следующие требования: задания должны исполняться самостоятельно и представляться в установленный срок, а также соответствовать установленным требованиям по оформлению. </w:t>
      </w:r>
    </w:p>
    <w:p w14:paraId="16C3F2BA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Студентам следует: </w:t>
      </w:r>
    </w:p>
    <w:p w14:paraId="76439578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руководствоваться графиком самостоятельной работы, определенным рабочей программой дисциплины; </w:t>
      </w:r>
    </w:p>
    <w:p w14:paraId="19CA1CE0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выполнять все плановые задания, выдаваемые преподавателем для самостоятельного выполнения, и разбирать на семинарах и консультациях неясные вопросы; </w:t>
      </w:r>
    </w:p>
    <w:p w14:paraId="79C26FA6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использовать при подготовке нормативные документы университета, а именно, положение о написании письменных работ. </w:t>
      </w:r>
    </w:p>
    <w:p w14:paraId="33422EF0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b/>
          <w:bCs/>
          <w:sz w:val="28"/>
          <w:szCs w:val="28"/>
        </w:rPr>
      </w:pPr>
      <w:r w:rsidRPr="00CA099A">
        <w:rPr>
          <w:rFonts w:eastAsia="Calibri"/>
          <w:b/>
          <w:bCs/>
          <w:sz w:val="28"/>
          <w:szCs w:val="28"/>
        </w:rPr>
        <w:t>2.1. Методические рекомендации по работе с литературой.</w:t>
      </w:r>
    </w:p>
    <w:p w14:paraId="0D0F7BF1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b/>
          <w:bCs/>
          <w:sz w:val="28"/>
          <w:szCs w:val="28"/>
        </w:rPr>
        <w:t xml:space="preserve"> </w:t>
      </w:r>
      <w:r w:rsidRPr="00CA099A">
        <w:rPr>
          <w:rFonts w:eastAsia="Calibri"/>
          <w:sz w:val="28"/>
          <w:szCs w:val="28"/>
        </w:rPr>
        <w:t>Любая форма самостоятельной работы студента (подготовка к семинарскому занятию, написание эссе, курсовой работы, доклада и т.п.) начинается с изучения соответствующей литературы.</w:t>
      </w:r>
    </w:p>
    <w:p w14:paraId="26127C5B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К каждой теме учебной дисциплины подобрана основная и дополнительная литература, которая указана в соответствующем разделе рабочей программы. </w:t>
      </w:r>
    </w:p>
    <w:p w14:paraId="2E39848E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Основная литература - это учебники и учебные пособия. </w:t>
      </w:r>
    </w:p>
    <w:p w14:paraId="6F9EF8BA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Дополнительная литература - это монографии, сборники научных трудов, журнальные и газетные статьи, различные справочники, энциклопедии, Интернет-ресурсы. </w:t>
      </w:r>
    </w:p>
    <w:p w14:paraId="40B8D9CD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 Рекомендации студенту: </w:t>
      </w:r>
    </w:p>
    <w:p w14:paraId="0E886C69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выбранную монографию или статью целесообразно внимательно просмотреть. В книгах следует ознакомиться с оглавлением и научно-справочным аппаратом, прочитать аннотацию и предисловие. Целесообразно </w:t>
      </w:r>
      <w:r w:rsidRPr="00CA099A">
        <w:rPr>
          <w:rFonts w:eastAsia="Calibri"/>
          <w:sz w:val="28"/>
          <w:szCs w:val="28"/>
        </w:rPr>
        <w:lastRenderedPageBreak/>
        <w:t xml:space="preserve">ее пролистать, рассмотреть иллюстрации, таблицы, диаграммы, приложения. Такое поверхностное ознакомление позволит узнать, какие главы следует читать внимательно, а какие прочитать быстро; </w:t>
      </w:r>
    </w:p>
    <w:p w14:paraId="22B3B0F1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в книге или журнале, принадлежащие самому студенту, ключевые позиции можно выделять маркером или делать пометки на полях. При работе с Интернет-источником целесообразно также выделять важную информацию; </w:t>
      </w:r>
    </w:p>
    <w:p w14:paraId="6297DB40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- если книга или журнал не являются собственностью студента, то целесообразно записывать номера страниц, которые привлекли внимание. Позже следует возвратиться к ним, перечитать или переписать нужную информацию. Физическое действие по записыванию помогает прочно заложить данную информацию в «банк памяти». </w:t>
      </w:r>
    </w:p>
    <w:p w14:paraId="76C30DF3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Выделяются следующие виды записей при работе с литературой: </w:t>
      </w:r>
    </w:p>
    <w:p w14:paraId="33FB0C1A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bCs/>
          <w:sz w:val="28"/>
          <w:szCs w:val="28"/>
        </w:rPr>
        <w:t xml:space="preserve">Конспект </w:t>
      </w:r>
      <w:r w:rsidRPr="00CA099A">
        <w:rPr>
          <w:rFonts w:eastAsia="Calibri"/>
          <w:sz w:val="28"/>
          <w:szCs w:val="28"/>
        </w:rPr>
        <w:t xml:space="preserve">- краткая схематическая запись основного содержания научной работы. Целью является не переписывание произведения, а выявление его логики, системы доказательств, основных выводов. Хороший конспект должен сочетать полноту изложения с краткостью. </w:t>
      </w:r>
    </w:p>
    <w:p w14:paraId="410C1FC8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bCs/>
          <w:sz w:val="28"/>
          <w:szCs w:val="28"/>
        </w:rPr>
        <w:t xml:space="preserve">Цитата </w:t>
      </w:r>
      <w:r w:rsidRPr="00CA099A">
        <w:rPr>
          <w:rFonts w:eastAsia="Calibri"/>
          <w:sz w:val="28"/>
          <w:szCs w:val="28"/>
        </w:rPr>
        <w:t xml:space="preserve">- точное воспроизведение текста. Заключается в кавычки. Точно указывается страница источника. </w:t>
      </w:r>
    </w:p>
    <w:p w14:paraId="092C096F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bCs/>
          <w:sz w:val="28"/>
          <w:szCs w:val="28"/>
        </w:rPr>
        <w:t xml:space="preserve">Тезисы </w:t>
      </w:r>
      <w:r w:rsidRPr="00CA099A">
        <w:rPr>
          <w:rFonts w:eastAsia="Calibri"/>
          <w:sz w:val="28"/>
          <w:szCs w:val="28"/>
        </w:rPr>
        <w:t xml:space="preserve">- концентрированное изложение основных положений прочитанного материала. </w:t>
      </w:r>
    </w:p>
    <w:p w14:paraId="7972AFA0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bCs/>
          <w:sz w:val="28"/>
          <w:szCs w:val="28"/>
        </w:rPr>
        <w:t xml:space="preserve">Аннотация </w:t>
      </w:r>
      <w:r w:rsidRPr="00CA099A">
        <w:rPr>
          <w:rFonts w:eastAsia="Calibri"/>
          <w:sz w:val="28"/>
          <w:szCs w:val="28"/>
        </w:rPr>
        <w:t xml:space="preserve">- очень краткое изложение содержания прочитанной работы. </w:t>
      </w:r>
      <w:r w:rsidRPr="00CA099A">
        <w:rPr>
          <w:rFonts w:eastAsia="Calibri"/>
          <w:bCs/>
          <w:sz w:val="28"/>
          <w:szCs w:val="28"/>
        </w:rPr>
        <w:t xml:space="preserve">Резюме </w:t>
      </w:r>
      <w:r w:rsidRPr="00CA099A">
        <w:rPr>
          <w:rFonts w:eastAsia="Calibri"/>
          <w:sz w:val="28"/>
          <w:szCs w:val="28"/>
        </w:rPr>
        <w:t xml:space="preserve">- наиболее общие выводы и положения работы, ее концептуальные итоги. </w:t>
      </w:r>
    </w:p>
    <w:p w14:paraId="3FC89831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Записи в той или иной форме не только способствуют пониманию и усвоению изучаемого материала, но и помогают вырабатывать навыки ясного изложения в письменной форме тех или иных теоретических вопросов. </w:t>
      </w:r>
    </w:p>
    <w:p w14:paraId="0D836E70" w14:textId="77777777" w:rsidR="00CA099A" w:rsidRPr="00CA099A" w:rsidRDefault="008A2EEE" w:rsidP="00CA099A">
      <w:pPr>
        <w:ind w:firstLine="567"/>
        <w:jc w:val="both"/>
        <w:rPr>
          <w:rFonts w:eastAsia="Calibri"/>
          <w:b/>
          <w:bCs/>
          <w:sz w:val="28"/>
          <w:szCs w:val="28"/>
        </w:rPr>
      </w:pPr>
      <w:r>
        <w:rPr>
          <w:rFonts w:eastAsia="Calibri"/>
          <w:b/>
          <w:bCs/>
          <w:sz w:val="28"/>
          <w:szCs w:val="28"/>
        </w:rPr>
        <w:t>2.2</w:t>
      </w:r>
      <w:r w:rsidR="00CA099A" w:rsidRPr="00CA099A">
        <w:rPr>
          <w:rFonts w:eastAsia="Calibri"/>
          <w:b/>
          <w:bCs/>
          <w:sz w:val="28"/>
          <w:szCs w:val="28"/>
        </w:rPr>
        <w:t>. Методические рекомендации по подготовке реферата</w:t>
      </w:r>
    </w:p>
    <w:p w14:paraId="063081FA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  Целью написания рефератов является:</w:t>
      </w:r>
    </w:p>
    <w:p w14:paraId="0DF70BA5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- привитие студентам навыков библиографического поиска необходимой литературы (на бумажных носителях, в электронном виде);</w:t>
      </w:r>
    </w:p>
    <w:p w14:paraId="598678C7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>- привитие студентам навыков компактного  изложения мнения авторов и своего суждения по выбранному вопросу в письменной форме, научно грамотным языком и в хорошем стиле;</w:t>
      </w:r>
    </w:p>
    <w:p w14:paraId="16D46135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- приобретение навыка грамотного оформления ссылок на используемые источники, правильного цитирования авторского текста;</w:t>
      </w:r>
    </w:p>
    <w:p w14:paraId="6CA1EBD8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- выявление и развитие у студентов интереса к определенной научной и практической проблематике с тем, чтобы исследование ее в дальнейшем продолжалось в подготовке и написании курсовых и дипломной работы и дальнейших научных трудах.</w:t>
      </w:r>
    </w:p>
    <w:p w14:paraId="1AE1A326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Основные задачи студента при написании реферата:</w:t>
      </w:r>
    </w:p>
    <w:p w14:paraId="5D3CAF03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-    с максимальной полнотой использовать литературу по выбранной теме (как рекомендуемую, так и самостоятельно подобранную) для правильного понимания авторской позиции;</w:t>
      </w:r>
    </w:p>
    <w:p w14:paraId="7C12E77E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lastRenderedPageBreak/>
        <w:tab/>
        <w:t>-    верно (без искажения смысла) передать авторскую позицию в своей работе;</w:t>
      </w:r>
    </w:p>
    <w:p w14:paraId="7C47D211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-    уяснить для себя и изложить причины своего согласия (несогласия) с тем или иным автором по данной проблеме.</w:t>
      </w:r>
    </w:p>
    <w:p w14:paraId="6A52DBC5" w14:textId="77777777" w:rsidR="00CA099A" w:rsidRPr="00CA099A" w:rsidRDefault="00CA099A" w:rsidP="00CA099A">
      <w:pPr>
        <w:ind w:firstLine="567"/>
        <w:jc w:val="both"/>
        <w:rPr>
          <w:rFonts w:eastAsia="Calibri"/>
          <w:i/>
          <w:sz w:val="28"/>
          <w:szCs w:val="28"/>
        </w:rPr>
      </w:pPr>
      <w:r w:rsidRPr="00CA099A">
        <w:rPr>
          <w:rFonts w:eastAsia="Calibri"/>
          <w:i/>
          <w:sz w:val="28"/>
          <w:szCs w:val="28"/>
        </w:rPr>
        <w:tab/>
        <w:t>Требования к содержанию:</w:t>
      </w:r>
    </w:p>
    <w:p w14:paraId="07C60FAD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- материал, использованный в реферате, должен относится строго к выбранной теме;</w:t>
      </w:r>
    </w:p>
    <w:p w14:paraId="54542408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- необходимо изложить основные аспекты проблемы не только грамотно, но и в соответствии с той или иной логикой (хронологической, тематической, событийной и др.)</w:t>
      </w:r>
    </w:p>
    <w:p w14:paraId="3AF72BFC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- при изложении следует сгруппировать идеи разных авторов по общности точек зрения или по научным школам;</w:t>
      </w:r>
    </w:p>
    <w:p w14:paraId="375F3DA9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>- реферат должен заканчиваться подведением итогов проведенной исследовательской  работы: содержать краткий анализ-обоснование преимуществ той точки зрения по рассматриваемому вопросу, с которой Вы солидарны.</w:t>
      </w:r>
    </w:p>
    <w:p w14:paraId="5BCD5170" w14:textId="77777777" w:rsidR="00CA099A" w:rsidRPr="00CA099A" w:rsidRDefault="00CA099A" w:rsidP="00CA099A">
      <w:pPr>
        <w:ind w:firstLine="567"/>
        <w:jc w:val="both"/>
        <w:rPr>
          <w:rFonts w:eastAsia="Calibri"/>
          <w:i/>
          <w:sz w:val="28"/>
          <w:szCs w:val="28"/>
        </w:rPr>
      </w:pPr>
      <w:r w:rsidRPr="00CA099A">
        <w:rPr>
          <w:rFonts w:eastAsia="Calibri"/>
          <w:sz w:val="28"/>
          <w:szCs w:val="28"/>
        </w:rPr>
        <w:t> </w:t>
      </w:r>
      <w:r w:rsidRPr="00CA099A">
        <w:rPr>
          <w:rFonts w:eastAsia="Calibri"/>
          <w:sz w:val="28"/>
          <w:szCs w:val="28"/>
        </w:rPr>
        <w:tab/>
      </w:r>
      <w:r w:rsidRPr="00CA099A">
        <w:rPr>
          <w:rFonts w:eastAsia="Calibri"/>
          <w:i/>
          <w:sz w:val="28"/>
          <w:szCs w:val="28"/>
        </w:rPr>
        <w:t>Структура реферата.</w:t>
      </w:r>
    </w:p>
    <w:p w14:paraId="6EBA15BE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1. Титульный  лист.</w:t>
      </w:r>
    </w:p>
    <w:p w14:paraId="73E114FA" w14:textId="77777777" w:rsidR="00CA099A" w:rsidRPr="00CA099A" w:rsidRDefault="00CA099A" w:rsidP="00CA099A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На титульном листе указывается наименование учебного заведения, название кафедры, наименование дисциплины, тема реферата, ФИО студента, ФИО и должность проверившего преподавателя; </w:t>
      </w:r>
    </w:p>
    <w:p w14:paraId="1CEEBDDF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2. Оглавление.</w:t>
      </w:r>
    </w:p>
    <w:p w14:paraId="0DF6E204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 Оглавление - это план реферата, в котором каждому разделу должен соответствовать номер страницы, на которой он находится.</w:t>
      </w:r>
    </w:p>
    <w:p w14:paraId="53496A4D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 xml:space="preserve">3. Текст реферата. </w:t>
      </w:r>
    </w:p>
    <w:p w14:paraId="427FE450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>Текст реферата делится на три части: введение, основная часть и заключение.</w:t>
      </w:r>
    </w:p>
    <w:p w14:paraId="3F66B0D2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а) Введение - раздел реферата, посвященный постановке проблемы, которая будет рассматриваться и обоснованию выбора темы.</w:t>
      </w:r>
    </w:p>
    <w:p w14:paraId="619A475F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б) Основная часть - это звено работы, в котором последовательно раскрывается выбранная тема. Основная часть может быть представлена как цельным текстом, так и разделена на главы. При необходимости текст реферата может дополняться иллюстрациями, таблицами, графиками, но ими не следует "перегружать" текст.</w:t>
      </w:r>
    </w:p>
    <w:p w14:paraId="76B0F49B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в) Заключение - данный раздел реферата должен быть представлен в виде выводов, которые готовятся на основе подготовленного текста. Выводы должны быть краткими и четкими. Также в заключении можно обозначить проблемы, которые "высветились" в ходе работы над рефератом, но не были раскрыты в работе.</w:t>
      </w:r>
    </w:p>
    <w:p w14:paraId="7DA4CA21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 xml:space="preserve">4.  Список источников и литературы. </w:t>
      </w:r>
    </w:p>
    <w:p w14:paraId="35EB3C84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 xml:space="preserve">В данном списке называются как те источники, на которые ссылается студент при подготовке реферата, так и все иные, изученные им в связи с его подготовкой. В работе должно быть использовано не менее 7 разных источников. Работа, выполненная с использованием материала, содержащегося </w:t>
      </w:r>
      <w:r w:rsidRPr="00CA099A">
        <w:rPr>
          <w:rFonts w:eastAsia="Calibri"/>
          <w:sz w:val="28"/>
          <w:szCs w:val="28"/>
        </w:rPr>
        <w:lastRenderedPageBreak/>
        <w:t>в одном научном источнике, является явным плагиатом и не принимается. Оформление Списка источников и литературы должно соответствовать требованиям, принятым в университете.</w:t>
      </w:r>
    </w:p>
    <w:p w14:paraId="1C7D566B" w14:textId="77777777" w:rsidR="00CA099A" w:rsidRPr="00CA099A" w:rsidRDefault="00CA099A" w:rsidP="00CA099A">
      <w:pPr>
        <w:ind w:firstLine="567"/>
        <w:jc w:val="both"/>
        <w:rPr>
          <w:rFonts w:eastAsia="Calibri"/>
          <w:i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</w:r>
      <w:r w:rsidRPr="00CA099A">
        <w:rPr>
          <w:rFonts w:eastAsia="Calibri"/>
          <w:i/>
          <w:sz w:val="28"/>
          <w:szCs w:val="28"/>
        </w:rPr>
        <w:t>Объем и технические требования, предъявляемые к выполнению реферата.</w:t>
      </w:r>
    </w:p>
    <w:p w14:paraId="0F68FEC5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Объем работы должен быть, как правило, не менее 15 и не более 20 страниц. Работа должна выполняться через одинарный интервал 14 шрифтом, размеры оставляемых полей - 2 см.  Страницы должны быть пронумерованы.</w:t>
      </w:r>
    </w:p>
    <w:p w14:paraId="4A029260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При цитировании необходимо соблюдать следующие правила:</w:t>
      </w:r>
    </w:p>
    <w:p w14:paraId="5FB6394D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> </w:t>
      </w:r>
      <w:r w:rsidRPr="00CA099A">
        <w:rPr>
          <w:rFonts w:eastAsia="Calibri"/>
          <w:sz w:val="28"/>
          <w:szCs w:val="28"/>
        </w:rPr>
        <w:tab/>
        <w:t>- текст цитаты заключается в кавычки и приводится без изменений, без произвольного сокращения цитируемого фрагмента (пропуск слов, предложений или абзацев допускается, если не влечет искажения всего фрагмента, и обозначается многоточием, которое ставится на месте пропуска) и без искажения смысла;</w:t>
      </w:r>
    </w:p>
    <w:p w14:paraId="6CC1234D" w14:textId="77777777" w:rsidR="00CA099A" w:rsidRPr="00CA099A" w:rsidRDefault="00CA099A" w:rsidP="00CA099A">
      <w:pPr>
        <w:ind w:firstLine="567"/>
        <w:jc w:val="both"/>
        <w:rPr>
          <w:rFonts w:eastAsia="Calibri"/>
          <w:sz w:val="28"/>
          <w:szCs w:val="28"/>
        </w:rPr>
      </w:pPr>
      <w:r w:rsidRPr="00CA099A">
        <w:rPr>
          <w:rFonts w:eastAsia="Calibri"/>
          <w:sz w:val="28"/>
          <w:szCs w:val="28"/>
        </w:rPr>
        <w:tab/>
        <w:t>- каждая цитата должна сопровождаться ссылкой на источник, библиографическое описание которого должно приводиться в соответствии с предъявляемыми требованиями.</w:t>
      </w:r>
    </w:p>
    <w:p w14:paraId="48742321" w14:textId="77777777" w:rsidR="00CA099A" w:rsidRDefault="00CA099A"/>
    <w:sectPr w:rsidR="00CA099A">
      <w:pgSz w:w="12437" w:h="17203"/>
      <w:pgMar w:top="1440" w:right="1440" w:bottom="1440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F54A67"/>
    <w:multiLevelType w:val="hybridMultilevel"/>
    <w:tmpl w:val="E8ACC440"/>
    <w:lvl w:ilvl="0" w:tplc="67604D26">
      <w:start w:val="1"/>
      <w:numFmt w:val="decimal"/>
      <w:lvlText w:val="%1."/>
      <w:lvlJc w:val="left"/>
      <w:pPr>
        <w:ind w:left="582" w:hanging="360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CBD08036">
      <w:numFmt w:val="bullet"/>
      <w:lvlText w:val="•"/>
      <w:lvlJc w:val="left"/>
      <w:pPr>
        <w:ind w:left="940" w:hanging="360"/>
      </w:pPr>
      <w:rPr>
        <w:rFonts w:hint="default"/>
      </w:rPr>
    </w:lvl>
    <w:lvl w:ilvl="2" w:tplc="F7446EF0">
      <w:numFmt w:val="bullet"/>
      <w:lvlText w:val="•"/>
      <w:lvlJc w:val="left"/>
      <w:pPr>
        <w:ind w:left="1927" w:hanging="360"/>
      </w:pPr>
      <w:rPr>
        <w:rFonts w:hint="default"/>
      </w:rPr>
    </w:lvl>
    <w:lvl w:ilvl="3" w:tplc="69102402">
      <w:numFmt w:val="bullet"/>
      <w:lvlText w:val="•"/>
      <w:lvlJc w:val="left"/>
      <w:pPr>
        <w:ind w:left="2914" w:hanging="360"/>
      </w:pPr>
      <w:rPr>
        <w:rFonts w:hint="default"/>
      </w:rPr>
    </w:lvl>
    <w:lvl w:ilvl="4" w:tplc="E508098E">
      <w:numFmt w:val="bullet"/>
      <w:lvlText w:val="•"/>
      <w:lvlJc w:val="left"/>
      <w:pPr>
        <w:ind w:left="3902" w:hanging="360"/>
      </w:pPr>
      <w:rPr>
        <w:rFonts w:hint="default"/>
      </w:rPr>
    </w:lvl>
    <w:lvl w:ilvl="5" w:tplc="CD748320">
      <w:numFmt w:val="bullet"/>
      <w:lvlText w:val="•"/>
      <w:lvlJc w:val="left"/>
      <w:pPr>
        <w:ind w:left="4889" w:hanging="360"/>
      </w:pPr>
      <w:rPr>
        <w:rFonts w:hint="default"/>
      </w:rPr>
    </w:lvl>
    <w:lvl w:ilvl="6" w:tplc="C902ECEE">
      <w:numFmt w:val="bullet"/>
      <w:lvlText w:val="•"/>
      <w:lvlJc w:val="left"/>
      <w:pPr>
        <w:ind w:left="5876" w:hanging="360"/>
      </w:pPr>
      <w:rPr>
        <w:rFonts w:hint="default"/>
      </w:rPr>
    </w:lvl>
    <w:lvl w:ilvl="7" w:tplc="0AD608AA">
      <w:numFmt w:val="bullet"/>
      <w:lvlText w:val="•"/>
      <w:lvlJc w:val="left"/>
      <w:pPr>
        <w:ind w:left="6864" w:hanging="360"/>
      </w:pPr>
      <w:rPr>
        <w:rFonts w:hint="default"/>
      </w:rPr>
    </w:lvl>
    <w:lvl w:ilvl="8" w:tplc="E4402EBA">
      <w:numFmt w:val="bullet"/>
      <w:lvlText w:val="•"/>
      <w:lvlJc w:val="left"/>
      <w:pPr>
        <w:ind w:left="7851" w:hanging="3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464B"/>
    <w:rsid w:val="008A2EEE"/>
    <w:rsid w:val="00A0574B"/>
    <w:rsid w:val="00CA099A"/>
    <w:rsid w:val="00D946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CE4A3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A099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A09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hyperlink" Target="http://library.rsue.ru/" TargetMode="Externa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35</Pages>
  <Words>5047</Words>
  <Characters>28773</Characters>
  <Application>Microsoft Macintosh Word</Application>
  <DocSecurity>0</DocSecurity>
  <Lines>239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пользователь Microsoft Office</cp:lastModifiedBy>
  <cp:revision>3</cp:revision>
  <dcterms:created xsi:type="dcterms:W3CDTF">2017-10-14T09:27:00Z</dcterms:created>
  <dcterms:modified xsi:type="dcterms:W3CDTF">2018-03-28T06:48:00Z</dcterms:modified>
</cp:coreProperties>
</file>