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6B9" w:rsidRDefault="00177AE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1162"/>
            <wp:effectExtent l="0" t="0" r="0" b="0"/>
            <wp:docPr id="1" name="Рисунок 1" descr="C:\Users\гмуиэб\Desktop\ГЧП для ГМУ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ГЧП для ГМУ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549"/>
        <w:gridCol w:w="14"/>
        <w:gridCol w:w="462"/>
        <w:gridCol w:w="109"/>
        <w:gridCol w:w="367"/>
        <w:gridCol w:w="339"/>
        <w:gridCol w:w="137"/>
        <w:gridCol w:w="159"/>
        <w:gridCol w:w="274"/>
        <w:gridCol w:w="43"/>
        <w:gridCol w:w="387"/>
        <w:gridCol w:w="89"/>
        <w:gridCol w:w="67"/>
        <w:gridCol w:w="412"/>
        <w:gridCol w:w="288"/>
        <w:gridCol w:w="1055"/>
        <w:gridCol w:w="1052"/>
        <w:gridCol w:w="919"/>
        <w:gridCol w:w="911"/>
        <w:gridCol w:w="517"/>
        <w:gridCol w:w="946"/>
      </w:tblGrid>
      <w:tr w:rsidR="005066B9" w:rsidTr="00177AE4">
        <w:trPr>
          <w:trHeight w:hRule="exact" w:val="555"/>
        </w:trPr>
        <w:tc>
          <w:tcPr>
            <w:tcW w:w="144" w:type="dxa"/>
          </w:tcPr>
          <w:p w:rsidR="005066B9" w:rsidRDefault="005066B9"/>
        </w:tc>
        <w:tc>
          <w:tcPr>
            <w:tcW w:w="1549" w:type="dxa"/>
          </w:tcPr>
          <w:p w:rsidR="005066B9" w:rsidRDefault="005066B9"/>
        </w:tc>
        <w:tc>
          <w:tcPr>
            <w:tcW w:w="14" w:type="dxa"/>
          </w:tcPr>
          <w:p w:rsidR="005066B9" w:rsidRDefault="005066B9"/>
        </w:tc>
        <w:tc>
          <w:tcPr>
            <w:tcW w:w="462" w:type="dxa"/>
          </w:tcPr>
          <w:p w:rsidR="005066B9" w:rsidRDefault="005066B9"/>
        </w:tc>
        <w:tc>
          <w:tcPr>
            <w:tcW w:w="109" w:type="dxa"/>
          </w:tcPr>
          <w:p w:rsidR="005066B9" w:rsidRDefault="005066B9"/>
        </w:tc>
        <w:tc>
          <w:tcPr>
            <w:tcW w:w="367" w:type="dxa"/>
          </w:tcPr>
          <w:p w:rsidR="005066B9" w:rsidRDefault="005066B9"/>
        </w:tc>
        <w:tc>
          <w:tcPr>
            <w:tcW w:w="339" w:type="dxa"/>
          </w:tcPr>
          <w:p w:rsidR="005066B9" w:rsidRDefault="005066B9"/>
        </w:tc>
        <w:tc>
          <w:tcPr>
            <w:tcW w:w="137" w:type="dxa"/>
          </w:tcPr>
          <w:p w:rsidR="005066B9" w:rsidRDefault="005066B9"/>
        </w:tc>
        <w:tc>
          <w:tcPr>
            <w:tcW w:w="159" w:type="dxa"/>
          </w:tcPr>
          <w:p w:rsidR="005066B9" w:rsidRDefault="005066B9"/>
        </w:tc>
        <w:tc>
          <w:tcPr>
            <w:tcW w:w="274" w:type="dxa"/>
          </w:tcPr>
          <w:p w:rsidR="005066B9" w:rsidRDefault="005066B9"/>
        </w:tc>
        <w:tc>
          <w:tcPr>
            <w:tcW w:w="43" w:type="dxa"/>
          </w:tcPr>
          <w:p w:rsidR="005066B9" w:rsidRDefault="005066B9"/>
        </w:tc>
        <w:tc>
          <w:tcPr>
            <w:tcW w:w="387" w:type="dxa"/>
          </w:tcPr>
          <w:p w:rsidR="005066B9" w:rsidRDefault="005066B9"/>
        </w:tc>
        <w:tc>
          <w:tcPr>
            <w:tcW w:w="89" w:type="dxa"/>
          </w:tcPr>
          <w:p w:rsidR="005066B9" w:rsidRDefault="005066B9"/>
        </w:tc>
        <w:tc>
          <w:tcPr>
            <w:tcW w:w="67" w:type="dxa"/>
          </w:tcPr>
          <w:p w:rsidR="005066B9" w:rsidRDefault="005066B9"/>
        </w:tc>
        <w:tc>
          <w:tcPr>
            <w:tcW w:w="412" w:type="dxa"/>
          </w:tcPr>
          <w:p w:rsidR="005066B9" w:rsidRDefault="005066B9"/>
        </w:tc>
        <w:tc>
          <w:tcPr>
            <w:tcW w:w="288" w:type="dxa"/>
          </w:tcPr>
          <w:p w:rsidR="005066B9" w:rsidRDefault="005066B9"/>
        </w:tc>
        <w:tc>
          <w:tcPr>
            <w:tcW w:w="1055" w:type="dxa"/>
          </w:tcPr>
          <w:p w:rsidR="005066B9" w:rsidRDefault="005066B9"/>
        </w:tc>
        <w:tc>
          <w:tcPr>
            <w:tcW w:w="1052" w:type="dxa"/>
          </w:tcPr>
          <w:p w:rsidR="005066B9" w:rsidRDefault="005066B9"/>
        </w:tc>
        <w:tc>
          <w:tcPr>
            <w:tcW w:w="919" w:type="dxa"/>
          </w:tcPr>
          <w:p w:rsidR="005066B9" w:rsidRDefault="005066B9"/>
        </w:tc>
        <w:tc>
          <w:tcPr>
            <w:tcW w:w="911" w:type="dxa"/>
          </w:tcPr>
          <w:p w:rsidR="005066B9" w:rsidRDefault="005066B9"/>
        </w:tc>
        <w:tc>
          <w:tcPr>
            <w:tcW w:w="517" w:type="dxa"/>
          </w:tcPr>
          <w:p w:rsidR="005066B9" w:rsidRDefault="005066B9"/>
        </w:tc>
        <w:tc>
          <w:tcPr>
            <w:tcW w:w="946" w:type="dxa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</w:t>
            </w:r>
          </w:p>
        </w:tc>
      </w:tr>
      <w:tr w:rsidR="005066B9" w:rsidTr="00177AE4">
        <w:trPr>
          <w:trHeight w:hRule="exact" w:val="671"/>
        </w:trPr>
        <w:tc>
          <w:tcPr>
            <w:tcW w:w="7866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>
            <w:pPr>
              <w:spacing w:after="0" w:line="240" w:lineRule="auto"/>
              <w:rPr>
                <w:sz w:val="24"/>
                <w:szCs w:val="24"/>
              </w:rPr>
            </w:pPr>
          </w:p>
          <w:p w:rsidR="00177AE4" w:rsidRDefault="00177A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77AE4" w:rsidRDefault="00177A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066B9" w:rsidRDefault="00A26C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11" w:type="dxa"/>
          </w:tcPr>
          <w:p w:rsidR="005066B9" w:rsidRDefault="005066B9"/>
        </w:tc>
        <w:tc>
          <w:tcPr>
            <w:tcW w:w="517" w:type="dxa"/>
          </w:tcPr>
          <w:p w:rsidR="005066B9" w:rsidRDefault="005066B9"/>
        </w:tc>
        <w:tc>
          <w:tcPr>
            <w:tcW w:w="946" w:type="dxa"/>
          </w:tcPr>
          <w:p w:rsidR="005066B9" w:rsidRDefault="005066B9"/>
        </w:tc>
      </w:tr>
    </w:tbl>
    <w:p w:rsidR="005066B9" w:rsidRDefault="00177AE4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36025"/>
            <wp:effectExtent l="0" t="0" r="0" b="0"/>
            <wp:docPr id="2" name="Рисунок 2" descr="C:\Users\гмуиэб\Desktop\ГЧП 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ГЧП 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3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5066B9">
        <w:trPr>
          <w:trHeight w:hRule="exact" w:val="555"/>
        </w:trPr>
        <w:tc>
          <w:tcPr>
            <w:tcW w:w="143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  <w:tc>
          <w:tcPr>
            <w:tcW w:w="143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143" w:type="dxa"/>
          </w:tcPr>
          <w:p w:rsidR="005066B9" w:rsidRDefault="005066B9"/>
        </w:tc>
        <w:tc>
          <w:tcPr>
            <w:tcW w:w="852" w:type="dxa"/>
          </w:tcPr>
          <w:p w:rsidR="005066B9" w:rsidRDefault="005066B9"/>
        </w:tc>
        <w:tc>
          <w:tcPr>
            <w:tcW w:w="852" w:type="dxa"/>
          </w:tcPr>
          <w:p w:rsidR="005066B9" w:rsidRDefault="005066B9"/>
        </w:tc>
        <w:tc>
          <w:tcPr>
            <w:tcW w:w="3403" w:type="dxa"/>
          </w:tcPr>
          <w:p w:rsidR="005066B9" w:rsidRDefault="005066B9"/>
        </w:tc>
        <w:tc>
          <w:tcPr>
            <w:tcW w:w="426" w:type="dxa"/>
          </w:tcPr>
          <w:p w:rsidR="005066B9" w:rsidRDefault="005066B9"/>
        </w:tc>
        <w:tc>
          <w:tcPr>
            <w:tcW w:w="1135" w:type="dxa"/>
          </w:tcPr>
          <w:p w:rsidR="005066B9" w:rsidRDefault="005066B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5066B9" w:rsidTr="00177AE4">
        <w:trPr>
          <w:trHeight w:hRule="exact" w:val="913"/>
        </w:trPr>
        <w:tc>
          <w:tcPr>
            <w:tcW w:w="143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  <w:tc>
          <w:tcPr>
            <w:tcW w:w="143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143" w:type="dxa"/>
          </w:tcPr>
          <w:p w:rsidR="005066B9" w:rsidRDefault="005066B9"/>
        </w:tc>
        <w:tc>
          <w:tcPr>
            <w:tcW w:w="852" w:type="dxa"/>
          </w:tcPr>
          <w:p w:rsidR="005066B9" w:rsidRDefault="005066B9"/>
        </w:tc>
        <w:tc>
          <w:tcPr>
            <w:tcW w:w="852" w:type="dxa"/>
          </w:tcPr>
          <w:p w:rsidR="005066B9" w:rsidRDefault="005066B9"/>
        </w:tc>
        <w:tc>
          <w:tcPr>
            <w:tcW w:w="3403" w:type="dxa"/>
          </w:tcPr>
          <w:p w:rsidR="005066B9" w:rsidRDefault="005066B9"/>
        </w:tc>
        <w:tc>
          <w:tcPr>
            <w:tcW w:w="426" w:type="dxa"/>
          </w:tcPr>
          <w:p w:rsidR="005066B9" w:rsidRDefault="005066B9"/>
        </w:tc>
        <w:tc>
          <w:tcPr>
            <w:tcW w:w="1135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</w:tr>
      <w:tr w:rsidR="005066B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66B9" w:rsidRDefault="005066B9"/>
        </w:tc>
      </w:tr>
      <w:tr w:rsidR="005066B9">
        <w:trPr>
          <w:trHeight w:hRule="exact" w:val="13"/>
        </w:trPr>
        <w:tc>
          <w:tcPr>
            <w:tcW w:w="143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  <w:tc>
          <w:tcPr>
            <w:tcW w:w="143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143" w:type="dxa"/>
          </w:tcPr>
          <w:p w:rsidR="005066B9" w:rsidRDefault="005066B9"/>
        </w:tc>
        <w:tc>
          <w:tcPr>
            <w:tcW w:w="852" w:type="dxa"/>
          </w:tcPr>
          <w:p w:rsidR="005066B9" w:rsidRDefault="005066B9"/>
        </w:tc>
        <w:tc>
          <w:tcPr>
            <w:tcW w:w="852" w:type="dxa"/>
          </w:tcPr>
          <w:p w:rsidR="005066B9" w:rsidRDefault="005066B9"/>
        </w:tc>
        <w:tc>
          <w:tcPr>
            <w:tcW w:w="3403" w:type="dxa"/>
          </w:tcPr>
          <w:p w:rsidR="005066B9" w:rsidRDefault="005066B9"/>
        </w:tc>
        <w:tc>
          <w:tcPr>
            <w:tcW w:w="426" w:type="dxa"/>
          </w:tcPr>
          <w:p w:rsidR="005066B9" w:rsidRDefault="005066B9"/>
        </w:tc>
        <w:tc>
          <w:tcPr>
            <w:tcW w:w="1135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</w:tr>
      <w:tr w:rsidR="005066B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66B9" w:rsidRDefault="005066B9"/>
        </w:tc>
      </w:tr>
      <w:tr w:rsidR="005066B9">
        <w:trPr>
          <w:trHeight w:hRule="exact" w:val="96"/>
        </w:trPr>
        <w:tc>
          <w:tcPr>
            <w:tcW w:w="143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  <w:tc>
          <w:tcPr>
            <w:tcW w:w="143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143" w:type="dxa"/>
          </w:tcPr>
          <w:p w:rsidR="005066B9" w:rsidRDefault="005066B9"/>
        </w:tc>
        <w:tc>
          <w:tcPr>
            <w:tcW w:w="852" w:type="dxa"/>
          </w:tcPr>
          <w:p w:rsidR="005066B9" w:rsidRDefault="005066B9"/>
        </w:tc>
        <w:tc>
          <w:tcPr>
            <w:tcW w:w="852" w:type="dxa"/>
          </w:tcPr>
          <w:p w:rsidR="005066B9" w:rsidRDefault="005066B9"/>
        </w:tc>
        <w:tc>
          <w:tcPr>
            <w:tcW w:w="3403" w:type="dxa"/>
          </w:tcPr>
          <w:p w:rsidR="005066B9" w:rsidRDefault="005066B9"/>
        </w:tc>
        <w:tc>
          <w:tcPr>
            <w:tcW w:w="426" w:type="dxa"/>
          </w:tcPr>
          <w:p w:rsidR="005066B9" w:rsidRDefault="005066B9"/>
        </w:tc>
        <w:tc>
          <w:tcPr>
            <w:tcW w:w="1135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</w:tr>
      <w:tr w:rsidR="005066B9" w:rsidRPr="006B137E">
        <w:trPr>
          <w:trHeight w:hRule="exact" w:val="478"/>
        </w:trPr>
        <w:tc>
          <w:tcPr>
            <w:tcW w:w="143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  <w:tc>
          <w:tcPr>
            <w:tcW w:w="143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143" w:type="dxa"/>
          </w:tcPr>
          <w:p w:rsidR="005066B9" w:rsidRDefault="005066B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416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 w:rsidTr="00A26C83">
        <w:trPr>
          <w:trHeight w:hRule="exact" w:val="541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Tr="00A26C83">
        <w:trPr>
          <w:trHeight w:hRule="exact" w:val="13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066B9" w:rsidRPr="006B137E" w:rsidTr="00A26C83">
        <w:trPr>
          <w:trHeight w:hRule="exact" w:val="579"/>
        </w:trPr>
        <w:tc>
          <w:tcPr>
            <w:tcW w:w="143" w:type="dxa"/>
          </w:tcPr>
          <w:p w:rsidR="005066B9" w:rsidRDefault="005066B9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5066B9">
        <w:trPr>
          <w:trHeight w:hRule="exact" w:val="13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066B9" w:rsidRDefault="00A26C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138"/>
        </w:trPr>
        <w:tc>
          <w:tcPr>
            <w:tcW w:w="143" w:type="dxa"/>
          </w:tcPr>
          <w:p w:rsidR="005066B9" w:rsidRDefault="005066B9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 w:rsidRPr="006B137E">
        <w:trPr>
          <w:trHeight w:hRule="exact" w:val="277"/>
        </w:trPr>
        <w:tc>
          <w:tcPr>
            <w:tcW w:w="143" w:type="dxa"/>
          </w:tcPr>
          <w:p w:rsidR="005066B9" w:rsidRDefault="005066B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5066B9" w:rsidRPr="006B137E">
        <w:trPr>
          <w:trHeight w:hRule="exact" w:val="13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277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555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д.э.н.,профессор В.Б.Украинцев _________________</w:t>
            </w:r>
          </w:p>
        </w:tc>
      </w:tr>
      <w:tr w:rsidR="005066B9" w:rsidRPr="006B137E">
        <w:trPr>
          <w:trHeight w:hRule="exact" w:val="13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5066B9" w:rsidRPr="006B137E">
        <w:trPr>
          <w:trHeight w:hRule="exact" w:val="13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416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13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96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47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13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 w:rsidTr="00A26C83">
        <w:trPr>
          <w:trHeight w:hRule="exact" w:val="559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 w:rsidTr="00A26C83">
        <w:trPr>
          <w:trHeight w:hRule="exact" w:val="553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5066B9">
        <w:trPr>
          <w:trHeight w:hRule="exact" w:val="277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066B9" w:rsidRDefault="00A26C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 w:rsidRPr="006B137E">
        <w:trPr>
          <w:trHeight w:hRule="exact" w:val="277"/>
        </w:trPr>
        <w:tc>
          <w:tcPr>
            <w:tcW w:w="143" w:type="dxa"/>
          </w:tcPr>
          <w:p w:rsidR="005066B9" w:rsidRDefault="005066B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5066B9" w:rsidRPr="006B137E">
        <w:trPr>
          <w:trHeight w:hRule="exact" w:val="13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416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д.э.н.,профессор В.Б.Украинцев _________________</w:t>
            </w:r>
          </w:p>
        </w:tc>
      </w:tr>
      <w:tr w:rsidR="005066B9" w:rsidRPr="006B137E">
        <w:trPr>
          <w:trHeight w:hRule="exact" w:val="277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5066B9" w:rsidRPr="006B137E">
        <w:trPr>
          <w:trHeight w:hRule="exact" w:val="166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96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124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47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 w:rsidTr="00A26C83">
        <w:trPr>
          <w:trHeight w:hRule="exact" w:val="551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 w:rsidTr="00A26C83">
        <w:trPr>
          <w:trHeight w:hRule="exact" w:val="417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5066B9">
        <w:trPr>
          <w:trHeight w:hRule="exact" w:val="277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066B9" w:rsidRDefault="00A26C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 w:rsidRPr="006B137E">
        <w:trPr>
          <w:trHeight w:hRule="exact" w:val="277"/>
        </w:trPr>
        <w:tc>
          <w:tcPr>
            <w:tcW w:w="143" w:type="dxa"/>
          </w:tcPr>
          <w:p w:rsidR="005066B9" w:rsidRDefault="005066B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5066B9" w:rsidRPr="006B137E">
        <w:trPr>
          <w:trHeight w:hRule="exact" w:val="13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416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д.э.н.,профессор В.Б.Украинцев _________________</w:t>
            </w:r>
          </w:p>
        </w:tc>
      </w:tr>
      <w:tr w:rsidR="005066B9" w:rsidRPr="006B137E">
        <w:trPr>
          <w:trHeight w:hRule="exact" w:val="277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5066B9" w:rsidRPr="006B137E">
        <w:trPr>
          <w:trHeight w:hRule="exact" w:val="13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13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96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47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 w:rsidTr="00A26C83">
        <w:trPr>
          <w:trHeight w:hRule="exact" w:val="539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 w:rsidTr="00A26C83">
        <w:trPr>
          <w:trHeight w:hRule="exact" w:val="433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5066B9">
        <w:trPr>
          <w:trHeight w:hRule="exact" w:val="277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066B9" w:rsidRDefault="00A26C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 w:rsidRPr="006B137E">
        <w:trPr>
          <w:trHeight w:hRule="exact" w:val="277"/>
        </w:trPr>
        <w:tc>
          <w:tcPr>
            <w:tcW w:w="143" w:type="dxa"/>
          </w:tcPr>
          <w:p w:rsidR="005066B9" w:rsidRDefault="005066B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5066B9" w:rsidRPr="006B137E">
        <w:trPr>
          <w:trHeight w:hRule="exact" w:val="13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13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277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д.э.н.,профессор В.Б.Украинцев _________________</w:t>
            </w:r>
          </w:p>
        </w:tc>
      </w:tr>
      <w:tr w:rsidR="005066B9" w:rsidRPr="006B137E">
        <w:trPr>
          <w:trHeight w:hRule="exact" w:val="277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5066B9" w:rsidRPr="006B137E">
        <w:trPr>
          <w:trHeight w:hRule="exact" w:val="13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</w:tbl>
    <w:p w:rsidR="005066B9" w:rsidRPr="00A26C83" w:rsidRDefault="00A26C83">
      <w:pPr>
        <w:rPr>
          <w:sz w:val="0"/>
          <w:szCs w:val="0"/>
          <w:lang w:val="ru-RU"/>
        </w:rPr>
      </w:pPr>
      <w:r w:rsidRPr="00A26C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2"/>
        <w:gridCol w:w="1759"/>
        <w:gridCol w:w="4793"/>
        <w:gridCol w:w="973"/>
      </w:tblGrid>
      <w:tr w:rsidR="005066B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5104" w:type="dxa"/>
          </w:tcPr>
          <w:p w:rsidR="005066B9" w:rsidRDefault="005066B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5066B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066B9" w:rsidRPr="006B137E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изучения дисциплины «Государственно-частное партнерство в реализации проектов» является подготовка студентов, обладающих знаниями основных теоретических концепций и актуальных прикладных вопросов в области государственно-частного партнерства, а также владеющих навыками применения основных технологий организации государственно-частного партнерства.</w:t>
            </w:r>
          </w:p>
        </w:tc>
      </w:tr>
      <w:tr w:rsidR="005066B9" w:rsidRPr="006B137E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исследовать современные теории государственно-частного партнерства;изучить формы государственно- частного партнерства и их особенности;проанализировать зарубежный и отечественный опыт реализации проектов государственно-частного партнерства;выявить особенности реализации проектов государственно-частного партнерства в различных сферах общественных отношений;рассмотреть источники и механизмы финансирования проектов государственно-частного партнерства;приобрести навыки практической работы в области подготовки и реализации проектов государственно-частного партнерства в Российской Федерации.</w:t>
            </w:r>
          </w:p>
        </w:tc>
      </w:tr>
      <w:tr w:rsidR="005066B9" w:rsidRPr="006B137E">
        <w:trPr>
          <w:trHeight w:hRule="exact" w:val="277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066B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5066B9" w:rsidRPr="006B137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066B9" w:rsidRPr="006B137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знания,умения и навыки ,полученные в результате освоения дисциплины:</w:t>
            </w:r>
          </w:p>
        </w:tc>
      </w:tr>
      <w:tr w:rsidR="005066B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теория.</w:t>
            </w:r>
          </w:p>
        </w:tc>
      </w:tr>
      <w:tr w:rsidR="005066B9" w:rsidRPr="006B137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066B9" w:rsidRPr="006B137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контрактов и экономика информационного общества.</w:t>
            </w:r>
          </w:p>
        </w:tc>
      </w:tr>
      <w:tr w:rsidR="005066B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эффективности коммерческой деятельности.</w:t>
            </w:r>
          </w:p>
        </w:tc>
      </w:tr>
      <w:tr w:rsidR="005066B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организации.</w:t>
            </w:r>
          </w:p>
        </w:tc>
      </w:tr>
      <w:tr w:rsidR="005066B9">
        <w:trPr>
          <w:trHeight w:hRule="exact" w:val="277"/>
        </w:trPr>
        <w:tc>
          <w:tcPr>
            <w:tcW w:w="143" w:type="dxa"/>
          </w:tcPr>
          <w:p w:rsidR="005066B9" w:rsidRDefault="005066B9"/>
        </w:tc>
        <w:tc>
          <w:tcPr>
            <w:tcW w:w="625" w:type="dxa"/>
          </w:tcPr>
          <w:p w:rsidR="005066B9" w:rsidRDefault="005066B9"/>
        </w:tc>
        <w:tc>
          <w:tcPr>
            <w:tcW w:w="2071" w:type="dxa"/>
          </w:tcPr>
          <w:p w:rsidR="005066B9" w:rsidRDefault="005066B9"/>
        </w:tc>
        <w:tc>
          <w:tcPr>
            <w:tcW w:w="1844" w:type="dxa"/>
          </w:tcPr>
          <w:p w:rsidR="005066B9" w:rsidRDefault="005066B9"/>
        </w:tc>
        <w:tc>
          <w:tcPr>
            <w:tcW w:w="5104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</w:tr>
      <w:tr w:rsidR="005066B9" w:rsidRPr="006B137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066B9" w:rsidRPr="006B137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ПК-21: умением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5066B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066B9" w:rsidRPr="006B137E">
        <w:trPr>
          <w:trHeight w:hRule="exact" w:val="277"/>
        </w:trPr>
        <w:tc>
          <w:tcPr>
            <w:tcW w:w="143" w:type="dxa"/>
          </w:tcPr>
          <w:p w:rsidR="005066B9" w:rsidRDefault="005066B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управленческих решений, технологии и методы их принятия и реализации</w:t>
            </w:r>
          </w:p>
        </w:tc>
      </w:tr>
      <w:tr w:rsidR="005066B9" w:rsidRPr="006B137E">
        <w:trPr>
          <w:trHeight w:hRule="exact" w:val="13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066B9" w:rsidRPr="006B137E">
        <w:trPr>
          <w:trHeight w:hRule="exact" w:val="277"/>
        </w:trPr>
        <w:tc>
          <w:tcPr>
            <w:tcW w:w="143" w:type="dxa"/>
          </w:tcPr>
          <w:p w:rsidR="005066B9" w:rsidRDefault="005066B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и сопоставлять сроки реализации управленческих решений;</w:t>
            </w:r>
          </w:p>
        </w:tc>
      </w:tr>
      <w:tr w:rsidR="005066B9" w:rsidRPr="006B137E">
        <w:trPr>
          <w:trHeight w:hRule="exact" w:val="13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066B9" w:rsidRPr="006B137E">
        <w:trPr>
          <w:trHeight w:hRule="exact" w:val="277"/>
        </w:trPr>
        <w:tc>
          <w:tcPr>
            <w:tcW w:w="143" w:type="dxa"/>
          </w:tcPr>
          <w:p w:rsidR="005066B9" w:rsidRDefault="005066B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элементарными навыками осуществления административных процессов</w:t>
            </w:r>
          </w:p>
        </w:tc>
      </w:tr>
      <w:tr w:rsidR="005066B9" w:rsidRPr="006B137E">
        <w:trPr>
          <w:trHeight w:hRule="exact" w:val="13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91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ПК-23: владением навыками планирования и организации деятельности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5066B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066B9" w:rsidRPr="006B137E">
        <w:trPr>
          <w:trHeight w:hRule="exact" w:val="277"/>
        </w:trPr>
        <w:tc>
          <w:tcPr>
            <w:tcW w:w="143" w:type="dxa"/>
          </w:tcPr>
          <w:p w:rsidR="005066B9" w:rsidRDefault="005066B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построения социально-экономических организаций с использованием современных информационных</w:t>
            </w:r>
          </w:p>
        </w:tc>
      </w:tr>
      <w:tr w:rsidR="005066B9" w:rsidRPr="006B137E">
        <w:trPr>
          <w:trHeight w:hRule="exact" w:val="138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066B9" w:rsidRPr="006B137E">
        <w:trPr>
          <w:trHeight w:hRule="exact" w:val="697"/>
        </w:trPr>
        <w:tc>
          <w:tcPr>
            <w:tcW w:w="143" w:type="dxa"/>
          </w:tcPr>
          <w:p w:rsidR="005066B9" w:rsidRDefault="005066B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проектировать бизнес-процессы в организации, а также проводить их оптимизацию и реинжиниринг на предприятии, организовывать проекты создания и внедрения информационных систем, применять законы теории организации в управленческой практике</w:t>
            </w:r>
          </w:p>
        </w:tc>
      </w:tr>
      <w:tr w:rsidR="005066B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066B9" w:rsidRPr="006B137E">
        <w:trPr>
          <w:trHeight w:hRule="exact" w:val="478"/>
        </w:trPr>
        <w:tc>
          <w:tcPr>
            <w:tcW w:w="143" w:type="dxa"/>
          </w:tcPr>
          <w:p w:rsidR="005066B9" w:rsidRDefault="005066B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методиками организационного проектирования; основными подходами к стратегическому планированию, процедурами по созданию организационных структур</w:t>
            </w:r>
          </w:p>
        </w:tc>
      </w:tr>
      <w:tr w:rsidR="005066B9" w:rsidRPr="006B137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ПК-27: способностью участвовать в разработке и реализации проектов в области государственного и муниципального управления</w:t>
            </w:r>
          </w:p>
        </w:tc>
      </w:tr>
      <w:tr w:rsidR="005066B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066B9" w:rsidRPr="006B137E">
        <w:trPr>
          <w:trHeight w:hRule="exact" w:val="478"/>
        </w:trPr>
        <w:tc>
          <w:tcPr>
            <w:tcW w:w="143" w:type="dxa"/>
          </w:tcPr>
          <w:p w:rsidR="005066B9" w:rsidRDefault="005066B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управления; основы государственного и муниципального управления; основы информатики; основы управления проектами; основы связи с общественностью; основы этики государственной службы.</w:t>
            </w:r>
          </w:p>
        </w:tc>
      </w:tr>
      <w:tr w:rsidR="005066B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066B9" w:rsidRPr="006B137E">
        <w:trPr>
          <w:trHeight w:hRule="exact" w:val="478"/>
        </w:trPr>
        <w:tc>
          <w:tcPr>
            <w:tcW w:w="143" w:type="dxa"/>
          </w:tcPr>
          <w:p w:rsidR="005066B9" w:rsidRDefault="005066B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корректно применять полученные знания; анализировать социально-экономическую ситуацию на местах; систематизировать данные социально-экономического мониторинга.</w:t>
            </w:r>
          </w:p>
        </w:tc>
      </w:tr>
      <w:tr w:rsidR="005066B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5066B9" w:rsidRDefault="00A26C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07"/>
        <w:gridCol w:w="3259"/>
        <w:gridCol w:w="143"/>
        <w:gridCol w:w="813"/>
        <w:gridCol w:w="691"/>
        <w:gridCol w:w="1109"/>
        <w:gridCol w:w="1243"/>
        <w:gridCol w:w="697"/>
        <w:gridCol w:w="393"/>
        <w:gridCol w:w="976"/>
      </w:tblGrid>
      <w:tr w:rsidR="005066B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1135" w:type="dxa"/>
          </w:tcPr>
          <w:p w:rsidR="005066B9" w:rsidRDefault="005066B9"/>
        </w:tc>
        <w:tc>
          <w:tcPr>
            <w:tcW w:w="1277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426" w:type="dxa"/>
          </w:tcPr>
          <w:p w:rsidR="005066B9" w:rsidRDefault="005066B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5066B9" w:rsidRPr="006B137E">
        <w:trPr>
          <w:trHeight w:hRule="exact" w:val="697"/>
        </w:trPr>
        <w:tc>
          <w:tcPr>
            <w:tcW w:w="143" w:type="dxa"/>
          </w:tcPr>
          <w:p w:rsidR="005066B9" w:rsidRDefault="005066B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прогнозирования социально-экономической ситуации на местах; навыками организации «обратной связи» с населением конкретного региона или муниципалитета; навыками реализации проектов в области государственного и муниципального управления</w:t>
            </w:r>
          </w:p>
        </w:tc>
      </w:tr>
      <w:tr w:rsidR="005066B9" w:rsidRPr="006B137E">
        <w:trPr>
          <w:trHeight w:hRule="exact" w:val="277"/>
        </w:trPr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066B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5066B9" w:rsidRPr="006B137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«Определение и практика государственно-частного партнерства»: Определение государственно-частного партнерства. Распространенные заблуждения о государственно-частном партнерстве. Сферы применения государственно-частного партнерства. Мировой и отечественный опыт использования проектов государственно-частного партнерства.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«Цели и преимущества государственно-частного партнерства для государства»: Финансово- бюджетные, социально-экономические, политические цели государства.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Интересы частного бизнеса.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«Правовая база государственно-частного партнерства». Законодательство, непосредственно регулирующее государственно-частное партнерство. Направления развития институтов государственно-частного партнерства в целях повышения конкурентоспособности экономики страны, региона, территории.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«Риски как основа формирования проекта государственно- частного партнерства» Типология рисков проектов государственно- частного партнерства (по этапам реализации проекта и категориям).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распределения рисков проекта государственно-частного партнерства.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 w:rsidRPr="006B137E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«Основные формы государственно-частного партнерства». Сервисный контракт. Договор на управление. Арендный договор. Концессия. Исследование схем ГЧП в зависимости от степени участия частного капитала (типа «строй – эксплуатируй - передай»).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муниципально-частном партнёрстве: региональный опыт применения.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</w:tbl>
    <w:p w:rsidR="005066B9" w:rsidRDefault="00A26C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5066B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1135" w:type="dxa"/>
          </w:tcPr>
          <w:p w:rsidR="005066B9" w:rsidRDefault="005066B9"/>
        </w:tc>
        <w:tc>
          <w:tcPr>
            <w:tcW w:w="1277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426" w:type="dxa"/>
          </w:tcPr>
          <w:p w:rsidR="005066B9" w:rsidRDefault="005066B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5066B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««Конструирование проекта на принципах государственно-частного партнерства». Использование механизмов государственно-частного партнерства в области транспорта, в области жилищно-коммунального хозяйства и в социальной сфере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«Деятельность органа власти при проектировании, реализации и оценке последствий проекта государственно-частного партнерства»: Ключевые факторы успешности проектов государственно-частного партнерства. Связь стратегического планирования развития территории и отбора направлений развития проектов государственно-частного партнерства. Организация разработки и реализации государственно-частного партнерства в государственных и муниципальных органах. Процедура выбора жизнеспособного объекта государственно-частного партнерства. Формирование перечня целей по проекту, обязанностей государственного партнера, требований к проекту, возможных форм государственно-частного партнерства. Подготовка объектов к реализации проектов на принципах государственно- частного партнерства. Организация поиска и отбора частных партнеров по проекту, составление контракта.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 w:rsidRPr="006B137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«Основные механизмы государственно-частного партнёрства» Влияние схемы распределения проектных рисков и формы проекта государственно-частного партнерства на выбор источников финансирования проекта.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 финансирования проекта по источникам финансирования.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муниципально-частном партнёрстве: основные положения и отличия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</w:tbl>
    <w:p w:rsidR="005066B9" w:rsidRDefault="00A26C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5066B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1135" w:type="dxa"/>
          </w:tcPr>
          <w:p w:rsidR="005066B9" w:rsidRDefault="005066B9"/>
        </w:tc>
        <w:tc>
          <w:tcPr>
            <w:tcW w:w="1277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426" w:type="dxa"/>
          </w:tcPr>
          <w:p w:rsidR="005066B9" w:rsidRDefault="005066B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5066B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«Система управления проектом государственно-частного партнерства в процессе его реализации». Инструменты органов власти различного уровня по управлению реализацией проекта государственно-частного партнерства (нормативное регулирование, правила и критерии пересмотра контракта, управление инвестициями). Система показателей оценки хода реализации и результатов проекта государственно- частного партнерства для частного и государственного партнеров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«Конструирование проекта на принципах государственно-частного партнерства» Формы государственно- частного партнерства (сервисный контракт, договор на управление, арендный договор, концессия, включая различные схемы типа «строй – эксплуатируй - передай», полная приватизация) в зависимости от степени участия частного капитала. Факторы, влияющие на привлекательность различных форм государственно- частного партнерства (институциональные, экономические, факторы неопределенности) для частного сектора.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 w:rsidRPr="006B137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«Основные формы государственно-частного партнерства». Сервисный контракт. Договор на управление. Арендный договор. Концессия. Исследование схем ГЧП в зависимости от степени участия частного капитала (типа «строй – эксплуатируй - передай»).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муниципально-частном партнёрстве: региональный опыт применения.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«Система управления проектом государственно-частного партнерства в процессе его реализации». Этапы формирования и развития государственно-частного партнерства (выбор приоритетов, выбор формы государственно-частного партнерства, формирование элементов партнерства, управление тендером, управление контрактом, оценка эффективности).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сторон проекта на каждом этапе, механизмы взаимодействия.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</w:tbl>
    <w:p w:rsidR="005066B9" w:rsidRDefault="00A26C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55"/>
        <w:gridCol w:w="118"/>
        <w:gridCol w:w="804"/>
        <w:gridCol w:w="666"/>
        <w:gridCol w:w="1092"/>
        <w:gridCol w:w="1204"/>
        <w:gridCol w:w="666"/>
        <w:gridCol w:w="384"/>
        <w:gridCol w:w="939"/>
      </w:tblGrid>
      <w:tr w:rsidR="005066B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1135" w:type="dxa"/>
          </w:tcPr>
          <w:p w:rsidR="005066B9" w:rsidRDefault="005066B9"/>
        </w:tc>
        <w:tc>
          <w:tcPr>
            <w:tcW w:w="1277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426" w:type="dxa"/>
          </w:tcPr>
          <w:p w:rsidR="005066B9" w:rsidRDefault="005066B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5066B9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«Деятельность органа власти при проектировании, реализации и оценке последствий проекта государственно-частного партнерства»: Ключевые факторы успешности проектов государственно-частного партнерства. Связь стратегического планирования развития территории и отбора направлений развития проектов государственно-частного партнерства. Организация разработки и реализации государственно-частного партнерства в государственных и муниципальных органах. Процедура выбора жизнеспособного объекта государственно-частного партнерства. Формирование перечня целей по проекту, обязанностей государственного партнера, требований к проекту, возможных форм государственно-частного партнерства. Подготовка объектов к реализации проектов на принципах государственно- частного партнерства. Организация поиска и отбора частных партнеров по проекту, составление контракта.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"Оценка текущей ситуации развития рассматриваемого сектора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"Нормативно-правое регулирование экономических отношений в рассматриваемом секторе экономики или социальной сферы."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"Идентификация целей органов власти. Возможные формы государственно-частного партнерства в рассматриваемом секторе."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"Оценка возможностей органов власти различного уровня по улучшению ситуации в рассматриваемом секторе.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Тема"Государственно-частное партнерство в малом бизнесе."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"Анализ и ранжирование рисков проекта государственно-частного партнерства в рассматриваемом секторе, распределение рисков между партнерами, разработка антирисковых мероприятий."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"Выявление наиболее вероятных регионов (или муниципальных образований) для реализации проектов государственно-частного партнерства в рассматриваемом секторе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</w:tbl>
    <w:p w:rsidR="005066B9" w:rsidRDefault="00A26C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9"/>
        <w:gridCol w:w="118"/>
        <w:gridCol w:w="805"/>
        <w:gridCol w:w="667"/>
        <w:gridCol w:w="1093"/>
        <w:gridCol w:w="1205"/>
        <w:gridCol w:w="667"/>
        <w:gridCol w:w="384"/>
        <w:gridCol w:w="939"/>
      </w:tblGrid>
      <w:tr w:rsidR="005066B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1135" w:type="dxa"/>
          </w:tcPr>
          <w:p w:rsidR="005066B9" w:rsidRDefault="005066B9"/>
        </w:tc>
        <w:tc>
          <w:tcPr>
            <w:tcW w:w="1277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426" w:type="dxa"/>
          </w:tcPr>
          <w:p w:rsidR="005066B9" w:rsidRDefault="005066B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5066B9" w:rsidRPr="006B137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Законодательная база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Тема1.1  "Нормативное регулирование процедур отбора частных партнеров для проектов ГЧП: вопросы законодательства о госзакупках, конкуренции, концессии, гражданского кодекса, градостроительного законодательства"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"Формы государственно- частного партнерства"Аренда государственного имущества с внесением улучшений. Соглашение о государственно-частном партнерстве по строительству частным инвестором объекта с передачей в аренду публичному образованию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"Риски в проектах государственно-частного партнерства" Принципиальные подходы к управлению различным категориями рисков. Механизмы согласования и процедуры изменения условий контракта в ходе его реализации. Механизмы государственных гарантий и гарантий коммерческих банков для управления рисками реализации инвестиционного проекта.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"Финансовый механизм государственно-частного партнерства и основы проектного финансирования" Принципы проектного финансирования. Необходимость инвестиционного анализа в формировании проектного финансирования. Методы обоснования и построения прогноза сбыта и затрат. Прогнозирование капитальных затрат и учет экономических эффектов от реализации капитальных вложений.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 w:rsidRPr="006B137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"Контрактная структура проекта государственно-частного партнерства"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Рынок финансовых организаций, которые могут быть заинтересованы в участии в финансировании проектов ГЧП. Рынок стратегических партнеров (инвестиционно-строительных компаний, операторов), которые могут быть заинтересованы в участии в конкуренции за проект ГЧП, по основным отраслям использования ГЧП, российские и зарубежные компании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</w:tbl>
    <w:p w:rsidR="005066B9" w:rsidRDefault="00A26C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5066B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1135" w:type="dxa"/>
          </w:tcPr>
          <w:p w:rsidR="005066B9" w:rsidRDefault="005066B9"/>
        </w:tc>
        <w:tc>
          <w:tcPr>
            <w:tcW w:w="1277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426" w:type="dxa"/>
          </w:tcPr>
          <w:p w:rsidR="005066B9" w:rsidRDefault="005066B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5066B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Подготовка концессионного проекта.Выбор проекта для реализации на условиях ГЧП. Выбор модели ГЧП для проекта. Основные этапы подготовки проекта. Организационное и финансовое планирование работ по подготовке проекта. Критерии принятия решения «продолжать-прекратить» на каждом из этапов. Нормативное оформление принимаемых решений. Рынок консультационных услуг для проведения технической, экономической и юридической подготовки проекта.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"Проведение конкурса" Нормативное оформление решения о проведении конкурса. Вопросы координации подготовки проекта ГЧП с целью привлечения участников на конкурс и последующего финансирования проекта. Задачи развития конкуренции за проект. Участие органа государственного управления в привлечении участников на конкурс.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 w:rsidRPr="006B137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Модуль 1 Законодательная база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Тема1.1  "Нормативное регулирование процедур отбора частных партнеров для проектов ГЧП: вопросы законодательства о госзакупках, конкуренции, концессии, гражданского кодекса, градостроительного законодательства"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"Формы государственно- частного партнерства"Аренда государственного имущества с внесением улучшений. Соглашение о государственно-частном партнерстве по строительству частным инвестором объекта с передачей в аренду публичному образованию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"Риски в проектах государственно-частного партнерства" Принципиальные подходы к управлению различным категориями рисков. Механизмы согласования и процедуры изменения условий контракта в ходе его реализации. Механизмы государственных гарантий и гарантий коммерческих банков для управления рисками реализации инвестиционного проекта.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</w:tbl>
    <w:p w:rsidR="005066B9" w:rsidRDefault="00A26C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8"/>
        <w:gridCol w:w="117"/>
        <w:gridCol w:w="804"/>
        <w:gridCol w:w="676"/>
        <w:gridCol w:w="1092"/>
        <w:gridCol w:w="1203"/>
        <w:gridCol w:w="666"/>
        <w:gridCol w:w="383"/>
        <w:gridCol w:w="938"/>
      </w:tblGrid>
      <w:tr w:rsidR="005066B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1135" w:type="dxa"/>
          </w:tcPr>
          <w:p w:rsidR="005066B9" w:rsidRDefault="005066B9"/>
        </w:tc>
        <w:tc>
          <w:tcPr>
            <w:tcW w:w="1277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426" w:type="dxa"/>
          </w:tcPr>
          <w:p w:rsidR="005066B9" w:rsidRDefault="005066B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5066B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"Финансовый механизм государственно-частного партнерства и основы проектного финансирования" Принципы проектного финансирования. Необходимость инвестиционного анализа в формировании проектного финансирования. Методы обоснования и построения прогноза сбыта и затрат. Прогнозирование капитальных затрат и учет экономических эффектов от реализации капитальных вложений.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 w:rsidRPr="006B137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"Контрактная структура проекта государственно-частного партнерства"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Рынок финансовых организаций, которые могут быть заинтересованы в участии в финансировании проектов ГЧП. Рынок стратегических партнеров (инвестиционно-строительных компаний, операторов), которые могут быть заинтересованы в участии в конкуренции за проект ГЧП, по основным отраслям использования ГЧП, российские и зарубежные компании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Подготовка концессионного проекта.Выбор проекта для реализации на условиях ГЧП. Выбор модели ГЧП для проекта. Основные этапы подготовки проекта. Организационное и финансовое планирование работ по подготовке проекта. Критерии принятия решения «продолжать-прекратить» на каждом из этапов. Нормативное оформление принимаемых решений. Рынок консультационных услуг для проведения технической, экономической и юридической подготовки проекта.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"Проведение конкурса" Нормативное оформление решения о проведении конкурса. Вопросы координации подготовки проекта ГЧП с целью привлечения участников на конкурс и последующего финансирования проекта. Задачи развития конкуренции за проект. Участие органа государственного управления в привлечении участников на конкурс.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Тема"Коммуникационные стратегии при подготовке и реализации проектов ГЧП применительно к различным этапам политического процесса" Коммуникационный план при подготовке и реализации проекта ГЧП. Основные инструменты публичных коммуникаций для использования при подготовке и реализации проектов государственно-частного партнерства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</w:tbl>
    <w:p w:rsidR="005066B9" w:rsidRDefault="00A26C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2"/>
        <w:gridCol w:w="118"/>
        <w:gridCol w:w="808"/>
        <w:gridCol w:w="678"/>
        <w:gridCol w:w="1095"/>
        <w:gridCol w:w="1208"/>
        <w:gridCol w:w="669"/>
        <w:gridCol w:w="386"/>
        <w:gridCol w:w="942"/>
      </w:tblGrid>
      <w:tr w:rsidR="005066B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1135" w:type="dxa"/>
          </w:tcPr>
          <w:p w:rsidR="005066B9" w:rsidRDefault="005066B9"/>
        </w:tc>
        <w:tc>
          <w:tcPr>
            <w:tcW w:w="1277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426" w:type="dxa"/>
          </w:tcPr>
          <w:p w:rsidR="005066B9" w:rsidRDefault="005066B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5066B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"Публичная повестка, организация дебатов при принятии решения о подготовке проекта на условиях ГЧП и при принятии решения о проведении конкурса на проект ГЧП. Основные коммуникационные стратегии. Публичная повестка, организация общественного контроля при реализации проекта ГЧП."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"Строительство объектов инфраструктуры водоснабжения и канализации." </w:t>
            </w:r>
            <w:r w:rsidRPr="00177A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риски реализации проектов в отрасли водоснабжения и канализации. </w:t>
            </w: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Строительство объектов социальной инфраструктуры образования, здравоохранения и культуры. Основные риски реализации проектов в отраслях образования, здравоохранения и культуры.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Строительство объектов инфраструктуры управления твердыми бытовыми отходами (ТБО). Основные риски реализации проектов в отрасли управления ТБО. Строительство объектов инфраструктуры транспорта. Основные риски реализации проектов в инфраструктуре транспорта. Строительство объектов инфраструктуры для обеспечения комплексной застройки.</w:t>
            </w:r>
          </w:p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"Риски. Дефиниции. Категории рисков. Трансфер рисков. Интересы сторон. Опасности и их преодоление. Санкции. Страхование рисков. Инструменты управления рисками в проектах ГЧП 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"Государственно-частное партнерство в крупных инфраструктурных проектах 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"ГЧП в ЖКХ и проектах "гуманитарной" инфраструктуры: здравоохранение, образование, наука и инновации 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Подготовить эссе на тему: «История развития государственно-частного партнерства и частной финансовой инициативы».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Подготовить эссе: «Изменения законодательной базы государственно- частного партнерства за последние 5 лет».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Оценить экономическую, бюджетную и социальную эффективность проекта ГЧП (на конкретном примере).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Написать реферат на тему «Особенности разделения рисков и управление ими в проектах ГЧП».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Написать реферат на тему «Маркетинг проекта государственно-частного партнерства».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</w:tbl>
    <w:p w:rsidR="005066B9" w:rsidRDefault="00A26C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20"/>
        <w:gridCol w:w="133"/>
        <w:gridCol w:w="793"/>
        <w:gridCol w:w="678"/>
        <w:gridCol w:w="1095"/>
        <w:gridCol w:w="1208"/>
        <w:gridCol w:w="669"/>
        <w:gridCol w:w="386"/>
        <w:gridCol w:w="942"/>
      </w:tblGrid>
      <w:tr w:rsidR="005066B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1135" w:type="dxa"/>
          </w:tcPr>
          <w:p w:rsidR="005066B9" w:rsidRDefault="005066B9"/>
        </w:tc>
        <w:tc>
          <w:tcPr>
            <w:tcW w:w="1277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426" w:type="dxa"/>
          </w:tcPr>
          <w:p w:rsidR="005066B9" w:rsidRDefault="005066B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5066B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Подготовить презентацию на тему «Наилучшие мировые практики реализации механизма государственно- частного партнерства».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Написать реферат на тему: «Реализация проекта государственно-частного партнерства (на примере конкретной отрасли)».</w:t>
            </w:r>
          </w:p>
          <w:p w:rsidR="005066B9" w:rsidRPr="00A26C83" w:rsidRDefault="005066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Л1.2 Л2.1</w:t>
            </w:r>
          </w:p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</w:tr>
      <w:tr w:rsidR="005066B9">
        <w:trPr>
          <w:trHeight w:hRule="exact" w:val="277"/>
        </w:trPr>
        <w:tc>
          <w:tcPr>
            <w:tcW w:w="993" w:type="dxa"/>
          </w:tcPr>
          <w:p w:rsidR="005066B9" w:rsidRDefault="005066B9"/>
        </w:tc>
        <w:tc>
          <w:tcPr>
            <w:tcW w:w="3545" w:type="dxa"/>
          </w:tcPr>
          <w:p w:rsidR="005066B9" w:rsidRDefault="005066B9"/>
        </w:tc>
        <w:tc>
          <w:tcPr>
            <w:tcW w:w="143" w:type="dxa"/>
          </w:tcPr>
          <w:p w:rsidR="005066B9" w:rsidRDefault="005066B9"/>
        </w:tc>
        <w:tc>
          <w:tcPr>
            <w:tcW w:w="851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1135" w:type="dxa"/>
          </w:tcPr>
          <w:p w:rsidR="005066B9" w:rsidRDefault="005066B9"/>
        </w:tc>
        <w:tc>
          <w:tcPr>
            <w:tcW w:w="1277" w:type="dxa"/>
          </w:tcPr>
          <w:p w:rsidR="005066B9" w:rsidRDefault="005066B9"/>
        </w:tc>
        <w:tc>
          <w:tcPr>
            <w:tcW w:w="710" w:type="dxa"/>
          </w:tcPr>
          <w:p w:rsidR="005066B9" w:rsidRDefault="005066B9"/>
        </w:tc>
        <w:tc>
          <w:tcPr>
            <w:tcW w:w="426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</w:tr>
      <w:tr w:rsidR="005066B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066B9" w:rsidRPr="006B137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066B9" w:rsidRPr="006B137E">
        <w:trPr>
          <w:trHeight w:hRule="exact" w:val="1081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Цели и задачи ГЧП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 и виды ГЧП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Нормативная и законодательная база ГЧП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Сферы использования и отраслевые особенности ГЧП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ГЧП как государственный контракт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Проектное финансирование объектов ГЧП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Формы государственной поддержки партнерских проектов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Типы особых экономических зон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Порядок создания ОЭЗ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Механизмы получения статуса резидента ОЭЗ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Экономические льготы для резидентов ОЭЗ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Оценка и распределение рисков в проектах ГЧП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ГЧП в крупных инфраструктурных проектах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ГЧП в сфере ЖКХ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Особенности концессионных соглашений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ГЧП в инновационных системах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Источники финансирования проектов ГЧП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Экономическая и бюджетная эффективность ГЧП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Перспективы ГЧП для РФ</w:t>
            </w:r>
          </w:p>
          <w:p w:rsidR="005066B9" w:rsidRPr="00A26C83" w:rsidRDefault="005066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Концепция государственно-частного партнерства (ГЧП)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Определение и сферы применения государственно-частного партнерства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История развития механизмов государственно-частного партнерства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Характерные черты и основные виды ГЧП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заключения партнерства между частным бизнесом и государством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Нормативно-правовая база реализации проектов ГЧП в России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налогообложения в России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Основные виды моделей ГЧП: организационные, финансовые и кооперационные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ГЧП-институты и ГЧП-инструменты: сущность, роль в развитии проектов ГЧП, основные виды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Использование государственной собственности в качестве инструмента финансирования инвестиционных проектов: аренда, лизинг, коммерческий наем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Лизинг: преимущества и недостатки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Концессия как форма ГЧП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Соглашение о разделе продукции как форма ГЧП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Контракт жизненного цикла как форма ГЧП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Индустриальный парк: концепция развития, новые возможности для государства и бизнеса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Государственно-частные предприятия – понятие, особенности образования и функционирования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механизмы ГЧП: ВОТ,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BOOT</w:t>
            </w: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ВТО,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</w:t>
            </w: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ВОМТ,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DBOOT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Показатели социально-экономической эффективности проекта ГЧП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Основные этапы реализации проектов ГЧП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Конкурсный отбор частного инвестора на право заключения контракта ГЧП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Инструменты государства по управлению реализацией проекта государственно-частного партнерства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Показатели социально-экономической эффективности проекта государственно-частного партнерства и методы</w:t>
            </w:r>
          </w:p>
        </w:tc>
      </w:tr>
    </w:tbl>
    <w:p w:rsidR="005066B9" w:rsidRPr="00A26C83" w:rsidRDefault="00A26C83">
      <w:pPr>
        <w:rPr>
          <w:sz w:val="0"/>
          <w:szCs w:val="0"/>
          <w:lang w:val="ru-RU"/>
        </w:rPr>
      </w:pPr>
      <w:r w:rsidRPr="00A26C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"/>
        <w:gridCol w:w="58"/>
        <w:gridCol w:w="1531"/>
        <w:gridCol w:w="1986"/>
        <w:gridCol w:w="2826"/>
        <w:gridCol w:w="1466"/>
        <w:gridCol w:w="1741"/>
      </w:tblGrid>
      <w:tr w:rsidR="005066B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3403" w:type="dxa"/>
          </w:tcPr>
          <w:p w:rsidR="005066B9" w:rsidRDefault="005066B9"/>
        </w:tc>
        <w:tc>
          <w:tcPr>
            <w:tcW w:w="1702" w:type="dxa"/>
          </w:tcPr>
          <w:p w:rsidR="005066B9" w:rsidRDefault="005066B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5066B9" w:rsidRPr="006B137E">
        <w:trPr>
          <w:trHeight w:hRule="exact" w:val="223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 расчета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Система органов власти региональной или местной администрации для реализации проектов государственно-частного партнерства: состав и распределение компетенций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Распределение обязанностей частного и государственного партнера на предпроектной и постпроектной стадиях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Распределение обязанностей частного и государственного партнера на этапе реализации проекта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Государственно-частное партнерство в области транспорта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Государственно-частное партнерство в области жилищно-коммунального хозяйства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Государственно-частное партнерство в социальной сфере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Особенности развития проектов ГЧП зарубежом</w:t>
            </w:r>
          </w:p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развития проектов ГЧП в России</w:t>
            </w:r>
          </w:p>
        </w:tc>
      </w:tr>
      <w:tr w:rsidR="005066B9" w:rsidRPr="006B13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066B9" w:rsidRPr="006B13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5066B9" w:rsidRPr="006B137E">
        <w:trPr>
          <w:trHeight w:hRule="exact" w:val="277"/>
        </w:trPr>
        <w:tc>
          <w:tcPr>
            <w:tcW w:w="710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66B9" w:rsidRPr="00A26C83" w:rsidRDefault="005066B9">
            <w:pPr>
              <w:rPr>
                <w:lang w:val="ru-RU"/>
              </w:rPr>
            </w:pPr>
          </w:p>
        </w:tc>
      </w:tr>
      <w:tr w:rsidR="005066B9" w:rsidRPr="006B13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066B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5066B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5066B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066B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Украинцев В. Б., Овчаренко Р. К., Буров А. В., Овакимян М. А., Альбеков А. У.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государственного и муниципального управления: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A26C83" w:rsidRPr="006B137E" w:rsidTr="00A26C83">
        <w:trPr>
          <w:trHeight w:hRule="exact" w:val="108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Зюляев Н.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77A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продвинутый уровень</w:t>
            </w:r>
          </w:p>
          <w:p w:rsidR="00A26C83" w:rsidRPr="00A26C83" w:rsidRDefault="00A26C8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То же [Электронный ресурс]. - URL: http://biblioclub.ru/index.php?page=book&amp;id=439343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Йошкар-Ола: ПГТУ,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A26C83" w:rsidRPr="006B137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Грузков И. В., Довготько Н. А., Кусакина О. Н., Медведева Л. И., Пономаренко М.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77A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учебное пособие</w:t>
            </w:r>
          </w:p>
          <w:p w:rsidR="00A26C83" w:rsidRPr="00A26C83" w:rsidRDefault="00A26C8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То же [Электронный ресурс]. - URL: http://biblioclub.ru/index.php?page=book&amp;id=438726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СЕКВОЙЯ,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5066B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Самофалов В.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Бизнес-планирование в условиях внешнеэкономической деятельности: [учеб. пособие в 2-х ч.]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5066B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5066B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5066B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066B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Халиков М.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государственного и муниципального управления: учеб. пособие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"Гос. и муницип. упр."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Флинта,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5066B9" w:rsidRPr="006B13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066B9" w:rsidRPr="006B137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066B9" w:rsidRPr="006B137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экономического развития Российской Федерации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066B9" w:rsidRPr="006B137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066B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5066B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OFFICE (WORD, EXCEL, ACCESS, POWER POINT).</w:t>
            </w:r>
          </w:p>
        </w:tc>
      </w:tr>
      <w:tr w:rsidR="005066B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5066B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Плюс.</w:t>
            </w:r>
          </w:p>
        </w:tc>
      </w:tr>
      <w:tr w:rsidR="005066B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5066B9">
        <w:trPr>
          <w:trHeight w:hRule="exact" w:val="277"/>
        </w:trPr>
        <w:tc>
          <w:tcPr>
            <w:tcW w:w="710" w:type="dxa"/>
          </w:tcPr>
          <w:p w:rsidR="005066B9" w:rsidRDefault="005066B9"/>
        </w:tc>
        <w:tc>
          <w:tcPr>
            <w:tcW w:w="58" w:type="dxa"/>
          </w:tcPr>
          <w:p w:rsidR="005066B9" w:rsidRDefault="005066B9"/>
        </w:tc>
        <w:tc>
          <w:tcPr>
            <w:tcW w:w="1929" w:type="dxa"/>
          </w:tcPr>
          <w:p w:rsidR="005066B9" w:rsidRDefault="005066B9"/>
        </w:tc>
        <w:tc>
          <w:tcPr>
            <w:tcW w:w="1986" w:type="dxa"/>
          </w:tcPr>
          <w:p w:rsidR="005066B9" w:rsidRDefault="005066B9"/>
        </w:tc>
        <w:tc>
          <w:tcPr>
            <w:tcW w:w="3403" w:type="dxa"/>
          </w:tcPr>
          <w:p w:rsidR="005066B9" w:rsidRDefault="005066B9"/>
        </w:tc>
        <w:tc>
          <w:tcPr>
            <w:tcW w:w="1702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</w:tr>
      <w:tr w:rsidR="005066B9" w:rsidRPr="006B13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066B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Default="00A26C83">
            <w:pPr>
              <w:spacing w:after="0" w:line="240" w:lineRule="auto"/>
              <w:rPr>
                <w:sz w:val="19"/>
                <w:szCs w:val="19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5066B9">
        <w:trPr>
          <w:trHeight w:hRule="exact" w:val="277"/>
        </w:trPr>
        <w:tc>
          <w:tcPr>
            <w:tcW w:w="710" w:type="dxa"/>
          </w:tcPr>
          <w:p w:rsidR="005066B9" w:rsidRDefault="005066B9"/>
        </w:tc>
        <w:tc>
          <w:tcPr>
            <w:tcW w:w="58" w:type="dxa"/>
          </w:tcPr>
          <w:p w:rsidR="005066B9" w:rsidRDefault="005066B9"/>
        </w:tc>
        <w:tc>
          <w:tcPr>
            <w:tcW w:w="1929" w:type="dxa"/>
          </w:tcPr>
          <w:p w:rsidR="005066B9" w:rsidRDefault="005066B9"/>
        </w:tc>
        <w:tc>
          <w:tcPr>
            <w:tcW w:w="1986" w:type="dxa"/>
          </w:tcPr>
          <w:p w:rsidR="005066B9" w:rsidRDefault="005066B9"/>
        </w:tc>
        <w:tc>
          <w:tcPr>
            <w:tcW w:w="3403" w:type="dxa"/>
          </w:tcPr>
          <w:p w:rsidR="005066B9" w:rsidRDefault="005066B9"/>
        </w:tc>
        <w:tc>
          <w:tcPr>
            <w:tcW w:w="1702" w:type="dxa"/>
          </w:tcPr>
          <w:p w:rsidR="005066B9" w:rsidRDefault="005066B9"/>
        </w:tc>
        <w:tc>
          <w:tcPr>
            <w:tcW w:w="993" w:type="dxa"/>
          </w:tcPr>
          <w:p w:rsidR="005066B9" w:rsidRDefault="005066B9"/>
        </w:tc>
      </w:tr>
      <w:tr w:rsidR="005066B9" w:rsidRPr="006B13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5066B9" w:rsidRPr="006B13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66B9" w:rsidRPr="00A26C83" w:rsidRDefault="00A26C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B137E" w:rsidRDefault="006B137E">
      <w:pPr>
        <w:rPr>
          <w:lang w:val="ru-RU"/>
        </w:rPr>
      </w:pPr>
    </w:p>
    <w:p w:rsidR="006B137E" w:rsidRDefault="006B137E">
      <w:pPr>
        <w:rPr>
          <w:lang w:val="ru-RU"/>
        </w:rPr>
      </w:pPr>
      <w:r>
        <w:rPr>
          <w:lang w:val="ru-RU"/>
        </w:rPr>
        <w:br w:type="page"/>
      </w:r>
    </w:p>
    <w:p w:rsidR="006B137E" w:rsidRPr="006B137E" w:rsidRDefault="006B137E" w:rsidP="006B137E">
      <w:pPr>
        <w:rPr>
          <w:rFonts w:cs="Times New Roman"/>
          <w:lang w:val="ru-RU"/>
        </w:rPr>
      </w:pPr>
      <w:r w:rsidRPr="006B137E">
        <w:rPr>
          <w:rFonts w:cs="Times New Roman"/>
          <w:lang w:val="ru-RU"/>
        </w:rPr>
        <w:lastRenderedPageBreak/>
        <w:br w:type="page"/>
      </w:r>
    </w:p>
    <w:p w:rsidR="006B137E" w:rsidRPr="006B137E" w:rsidRDefault="006B137E" w:rsidP="006B137E">
      <w:pPr>
        <w:keepNext/>
        <w:keepLines/>
        <w:spacing w:before="480" w:after="0" w:line="360" w:lineRule="auto"/>
        <w:jc w:val="both"/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"/>
          <w:szCs w:val="28"/>
          <w:lang w:val="ru-RU" w:eastAsia="ru-RU"/>
        </w:rPr>
      </w:pPr>
    </w:p>
    <w:p w:rsidR="006B137E" w:rsidRPr="006B137E" w:rsidRDefault="006B137E" w:rsidP="006B137E">
      <w:pPr>
        <w:keepNext/>
        <w:keepLines/>
        <w:spacing w:before="480"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38900" cy="8877300"/>
            <wp:effectExtent l="0" t="0" r="0" b="0"/>
            <wp:docPr id="4" name="Рисунок 4" descr="Описание: C:\Users\гмуиэб\Desktop\фос ГЧ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гмуиэб\Desktop\фос ГЧ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7E" w:rsidRPr="006B137E" w:rsidRDefault="006B137E" w:rsidP="006B137E">
      <w:pPr>
        <w:keepNext/>
        <w:keepLines/>
        <w:spacing w:before="480"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B137E" w:rsidRPr="006B137E" w:rsidRDefault="006B137E" w:rsidP="006B137E">
      <w:pPr>
        <w:keepNext/>
        <w:keepLines/>
        <w:spacing w:before="480"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B137E" w:rsidRPr="006B137E" w:rsidRDefault="006B137E" w:rsidP="006B137E">
      <w:pPr>
        <w:keepNext/>
        <w:keepLines/>
        <w:spacing w:before="480" w:after="0" w:line="360" w:lineRule="auto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6B137E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Оглавление</w:t>
      </w:r>
    </w:p>
    <w:p w:rsidR="006B137E" w:rsidRPr="006B137E" w:rsidRDefault="006B137E" w:rsidP="006B137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right" w:leader="dot" w:pos="9345"/>
        </w:tabs>
        <w:spacing w:after="100" w:line="240" w:lineRule="auto"/>
        <w:rPr>
          <w:rFonts w:cs="Times New Roman"/>
          <w:noProof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524608700" w:history="1">
        <w:r w:rsidRPr="006B137E">
          <w:rPr>
            <w:rFonts w:ascii="Times New Roman" w:eastAsiaTheme="majorEastAsia" w:hAnsi="Times New Roman" w:cs="Times New Roman"/>
            <w:noProof/>
            <w:color w:val="0000FF" w:themeColor="hyperlink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_Toc524608700 \h </w:instrText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6B137E" w:rsidRPr="006B137E" w:rsidRDefault="006B137E" w:rsidP="006B137E">
      <w:pPr>
        <w:tabs>
          <w:tab w:val="right" w:leader="dot" w:pos="9345"/>
        </w:tabs>
        <w:spacing w:after="100" w:line="240" w:lineRule="auto"/>
        <w:rPr>
          <w:rFonts w:cs="Times New Roman"/>
          <w:noProof/>
          <w:lang w:val="ru-RU" w:eastAsia="ru-RU"/>
        </w:rPr>
      </w:pPr>
      <w:hyperlink w:anchor="_Toc524608701" w:history="1">
        <w:r w:rsidRPr="006B137E">
          <w:rPr>
            <w:rFonts w:ascii="Times New Roman" w:eastAsiaTheme="majorEastAsia" w:hAnsi="Times New Roman" w:cs="Times New Roman"/>
            <w:noProof/>
            <w:color w:val="0000FF" w:themeColor="hyperlink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_Toc524608701 \h </w:instrText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6B137E" w:rsidRPr="006B137E" w:rsidRDefault="006B137E" w:rsidP="006B137E">
      <w:pPr>
        <w:tabs>
          <w:tab w:val="right" w:leader="dot" w:pos="9345"/>
        </w:tabs>
        <w:spacing w:after="100" w:line="240" w:lineRule="auto"/>
        <w:rPr>
          <w:rFonts w:cs="Times New Roman"/>
          <w:noProof/>
          <w:lang w:val="ru-RU" w:eastAsia="ru-RU"/>
        </w:rPr>
      </w:pPr>
      <w:hyperlink w:anchor="_Toc524608702" w:history="1">
        <w:r w:rsidRPr="006B137E">
          <w:rPr>
            <w:rFonts w:ascii="Times New Roman" w:eastAsiaTheme="majorEastAsia" w:hAnsi="Times New Roman" w:cs="Times New Roman"/>
            <w:noProof/>
            <w:color w:val="0000FF" w:themeColor="hyperlink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_Toc524608702 \h </w:instrText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7</w:t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6B137E" w:rsidRPr="006B137E" w:rsidRDefault="006B137E" w:rsidP="006B137E">
      <w:pPr>
        <w:tabs>
          <w:tab w:val="right" w:leader="dot" w:pos="9345"/>
        </w:tabs>
        <w:spacing w:after="100" w:line="240" w:lineRule="auto"/>
        <w:rPr>
          <w:rFonts w:cs="Times New Roman"/>
          <w:noProof/>
          <w:lang w:val="ru-RU" w:eastAsia="ru-RU"/>
        </w:rPr>
      </w:pPr>
      <w:hyperlink w:anchor="_Toc524608703" w:history="1">
        <w:r w:rsidRPr="006B137E">
          <w:rPr>
            <w:rFonts w:ascii="Times New Roman" w:eastAsiaTheme="majorEastAsia" w:hAnsi="Times New Roman" w:cs="Times New Roman"/>
            <w:noProof/>
            <w:color w:val="0000FF" w:themeColor="hyperlink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_Toc524608703 \h </w:instrText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26</w:t>
        </w:r>
        <w:r w:rsidRPr="006B137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6B137E" w:rsidRPr="006B137E" w:rsidRDefault="006B137E" w:rsidP="006B137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6B137E" w:rsidRPr="006B137E" w:rsidRDefault="006B137E" w:rsidP="006B137E">
      <w:pPr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4608677"/>
      <w:bookmarkStart w:id="1" w:name="_Toc524608700"/>
      <w:r w:rsidRPr="006B137E"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6B137E" w:rsidRPr="006B137E" w:rsidRDefault="006B137E" w:rsidP="006B137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6B137E"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6B137E" w:rsidRPr="006B137E" w:rsidRDefault="006B137E" w:rsidP="006B137E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360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6B137E">
        <w:rPr>
          <w:rFonts w:ascii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B137E">
        <w:rPr>
          <w:rFonts w:ascii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6B137E" w:rsidRPr="006B137E" w:rsidRDefault="006B137E" w:rsidP="006B137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4608678"/>
      <w:bookmarkStart w:id="3" w:name="_Toc524608701"/>
      <w:r w:rsidRPr="006B137E"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6B137E">
        <w:rPr>
          <w:rFonts w:asciiTheme="majorHAnsi" w:eastAsiaTheme="majorEastAsia" w:hAnsiTheme="majorHAnsi" w:cs="Times New Roman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6B137E"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6B137E"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6B137E" w:rsidRPr="006B137E" w:rsidRDefault="006B137E" w:rsidP="006B13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232"/>
        <w:gridCol w:w="2034"/>
        <w:gridCol w:w="1575"/>
      </w:tblGrid>
      <w:tr w:rsidR="006B137E" w:rsidRPr="006B137E" w:rsidTr="001B5465">
        <w:trPr>
          <w:trHeight w:val="752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137E" w:rsidRPr="006B137E" w:rsidRDefault="006B137E" w:rsidP="006B137E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137E" w:rsidRPr="006B137E" w:rsidRDefault="006B137E" w:rsidP="006B137E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137E" w:rsidRPr="006B137E" w:rsidRDefault="006B137E" w:rsidP="006B137E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137E" w:rsidRPr="006B137E" w:rsidRDefault="006B137E" w:rsidP="006B137E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6B137E" w:rsidRPr="006B137E" w:rsidTr="001B5465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37E" w:rsidRPr="006B137E" w:rsidRDefault="006B137E" w:rsidP="006B137E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код и наименование компетенции</w:t>
            </w:r>
          </w:p>
        </w:tc>
      </w:tr>
      <w:tr w:rsidR="006B137E" w:rsidRPr="006B137E" w:rsidTr="001B5465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37E" w:rsidRPr="006B137E" w:rsidRDefault="006B137E" w:rsidP="006B137E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ПК-21:</w:t>
            </w:r>
            <w:r w:rsidRPr="006B137E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 </w:t>
            </w:r>
            <w:r w:rsidRPr="006B137E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умением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6B137E" w:rsidRPr="006B137E" w:rsidTr="001B5465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 - сущность управленческих решений, технологии и методы их принятия и реализации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 - устанавливать и сопоставлять сроки реализации управленческих решений;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 - элементарными навыками осуществления административных процессов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ЭС – эссе,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6B137E" w:rsidRPr="006B137E" w:rsidTr="001B5465">
        <w:trPr>
          <w:trHeight w:val="2005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37E" w:rsidRPr="006B137E" w:rsidRDefault="006B137E" w:rsidP="006B137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ПК-23</w:t>
            </w: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владением навыками планирования и организации деятельности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6B137E" w:rsidRPr="006B137E" w:rsidTr="001B5465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37E" w:rsidRPr="006B137E" w:rsidRDefault="006B137E" w:rsidP="006B13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 - принципы построения социально-экономических организаций с использованием современных информационных</w:t>
            </w:r>
          </w:p>
          <w:p w:rsidR="006B137E" w:rsidRPr="006B137E" w:rsidRDefault="006B137E" w:rsidP="006B13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 - проектировать бизнес-процессы в организации, а также проводить их оптимизацию и реинжиниринг на предприятии, организовывать проекты создания и внедрения информационных систем, применять законы теории организации в управленческой практик</w:t>
            </w:r>
          </w:p>
          <w:p w:rsidR="006B137E" w:rsidRPr="006B137E" w:rsidRDefault="006B137E" w:rsidP="006B13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 - методиками организационного проектирования; основными подходами к стратегическому планированию, процедурами по созданию организационных структур</w:t>
            </w:r>
          </w:p>
          <w:p w:rsidR="006B137E" w:rsidRPr="006B137E" w:rsidRDefault="006B137E" w:rsidP="006B13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ЭС – эссе,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6B137E" w:rsidRPr="006B137E" w:rsidTr="001B5465">
        <w:trPr>
          <w:trHeight w:val="67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37E" w:rsidRPr="006B137E" w:rsidRDefault="006B137E" w:rsidP="006B137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ПК-27: способностью участвовать в разработке и реализации проектов в области государственного и муниципального управления</w:t>
            </w:r>
          </w:p>
        </w:tc>
      </w:tr>
      <w:tr w:rsidR="006B137E" w:rsidRPr="006B137E" w:rsidTr="001B5465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 - основы теории управления; основы государственного и муниципального управления; основы информатики; основы управления проектами; основы связи с общественностью; основы этики государственной службы.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У - корректно применять полученные знания; анализировать социально-экономическую </w:t>
            </w: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ситуацию на местах; систематизировать данные социально-экономического мониторинга.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 - навыками прогнозирования социально-экономической ситуации на местах; навыками организации «обратной связи» с населением конкретного региона или муниципалитета; навыками реализации проектов в области государственного и муниципального управления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</w:t>
            </w: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информационных ресурсов, проведение моделирования 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</w:t>
            </w: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B137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ЭС – эссе,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 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</w:tbl>
    <w:p w:rsidR="006B137E" w:rsidRPr="006B137E" w:rsidRDefault="006B137E" w:rsidP="006B137E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6B137E" w:rsidRPr="006B137E" w:rsidRDefault="006B137E" w:rsidP="006B1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6B137E" w:rsidRPr="006B137E" w:rsidRDefault="006B137E" w:rsidP="006B1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При сдаче зачета:</w:t>
      </w:r>
    </w:p>
    <w:p w:rsidR="006B137E" w:rsidRPr="006B137E" w:rsidRDefault="006B137E" w:rsidP="006B1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- 50-100 баллов («зачтено»)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6B137E" w:rsidRPr="006B137E" w:rsidRDefault="006B137E" w:rsidP="006B1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- 0-49 баллов («не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B137E" w:rsidRPr="006B137E" w:rsidRDefault="006B137E" w:rsidP="006B1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При сдаче экзамена:</w:t>
      </w:r>
    </w:p>
    <w:p w:rsidR="006B137E" w:rsidRPr="006B137E" w:rsidRDefault="006B137E" w:rsidP="006B137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6B137E">
        <w:rPr>
          <w:rFonts w:ascii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6B137E">
        <w:rPr>
          <w:rFonts w:ascii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B137E">
        <w:rPr>
          <w:rFonts w:ascii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6B137E" w:rsidRPr="006B137E" w:rsidRDefault="006B137E" w:rsidP="006B137E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6B137E">
        <w:rPr>
          <w:rFonts w:ascii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6B137E">
        <w:rPr>
          <w:rFonts w:ascii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6B137E" w:rsidRPr="006B137E" w:rsidRDefault="006B137E" w:rsidP="006B137E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6B137E">
        <w:rPr>
          <w:rFonts w:ascii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</w:t>
      </w:r>
      <w:r w:rsidRPr="006B137E">
        <w:rPr>
          <w:rFonts w:ascii="Times New Roman" w:hAnsi="Times New Roman" w:cs="Times New Roman"/>
          <w:spacing w:val="-1"/>
          <w:sz w:val="28"/>
          <w:szCs w:val="28"/>
          <w:lang w:val="ru-RU" w:eastAsia="ru-RU"/>
        </w:rPr>
        <w:lastRenderedPageBreak/>
        <w:t xml:space="preserve">отдельными ошибками, уверенно исправленными после дополнительных вопросов; правильные в целом 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6B137E" w:rsidRPr="006B137E" w:rsidRDefault="006B137E" w:rsidP="006B137E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6B137E">
        <w:rPr>
          <w:rFonts w:ascii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B137E" w:rsidRPr="006B137E" w:rsidRDefault="006B137E" w:rsidP="006B137E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 w:eastAsia="ru-RU"/>
        </w:rPr>
      </w:pPr>
    </w:p>
    <w:p w:rsidR="006B137E" w:rsidRPr="006B137E" w:rsidRDefault="006B137E" w:rsidP="006B137E">
      <w:pPr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  <w:bookmarkStart w:id="4" w:name="_Toc453750944"/>
    </w:p>
    <w:p w:rsidR="006B137E" w:rsidRPr="006B137E" w:rsidRDefault="006B137E" w:rsidP="006B137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5" w:name="_Toc524608679"/>
      <w:bookmarkStart w:id="6" w:name="_Toc524608702"/>
      <w:r w:rsidRPr="006B137E"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  <w:bookmarkEnd w:id="6"/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B137E" w:rsidRPr="006B137E" w:rsidRDefault="006B137E" w:rsidP="006B137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B137E" w:rsidRPr="006B137E" w:rsidRDefault="006B137E" w:rsidP="006B137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Calibri" w:hAnsi="Calibri" w:cs="Times New Roman"/>
          <w:sz w:val="12"/>
          <w:szCs w:val="12"/>
          <w:u w:val="single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6B137E">
        <w:rPr>
          <w:rFonts w:ascii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Вопросы к зачету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vertAlign w:val="superscript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6B137E"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6B137E"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6B137E">
        <w:rPr>
          <w:rFonts w:ascii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1. Цели и задачи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2. Сущность и виды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3. Нормативная и законодательная база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4. Сферы использования и отраслевые особенности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5. ГЧП как государственный контракт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6. Проектное финансирование объектов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7. Формы государственной поддержки партнерских проектов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8. Типы особых экономических зон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9. Порядок создания ОЭЗ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10. Механизмы получения статуса резидента ОЭЗ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11. Экономические льготы для резидентов ОЭЗ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12. Оценка и распределение рисков в проектах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13. ГЧП в крупных инфраструктурных проектах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14. ГЧП в сфере ЖКХ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15. Особенности концессионных соглашений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16. ГЧП в инновационных системах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17. Источники финансирования проектов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18. Экономическая и бюджетная эффективность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19. Перспективы ГЧП для РФ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«____»__________________2018 г. 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br w:type="page"/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6B137E" w:rsidRPr="006B137E" w:rsidRDefault="006B137E" w:rsidP="006B137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B137E" w:rsidRPr="006B137E" w:rsidRDefault="006B137E" w:rsidP="006B137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Calibri" w:hAnsi="Calibri" w:cs="Times New Roman"/>
          <w:sz w:val="12"/>
          <w:szCs w:val="12"/>
          <w:u w:val="single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6B137E">
        <w:rPr>
          <w:rFonts w:ascii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vertAlign w:val="superscript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6B137E"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6B137E"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6B137E">
        <w:rPr>
          <w:rFonts w:ascii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Концепция государственно-частного партнерства (ГЧП)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Определение и сферы применения государственно-частного партнерства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3.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История развития механизмов государственно-частного партнерства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4.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Характерные черты и основные виды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5.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Основные принципы заключения партнерства между частным бизнесом и государством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6.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Нормативно-правовая база реализации проектов ГЧП в России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7.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Система налогообложения в России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8.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Нормативно-правовая база реализации проектов ГЧП в Ростовской области. Основные формы ГЧП и виды поддержки проектов ГЧП в Ростовской области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9.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Основные виды моделей ГЧП: организационные, финансовые и кооперационные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10.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ГЧП-институты и ГЧП-инструменты: сущность, роль в развитии проектов ГЧП, основные виды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11.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 xml:space="preserve">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12.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Лизинг: преимущества и недостатки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13.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Концессия как форма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14.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Соглашение о разделе продукции как форма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15.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Контракт жизненного цикла как форма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16.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17.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Индустриальный парк: концепция развития, новые возможности для государства и бизнеса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18.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Государственно-частные предприятия – понятие, особенности образования и функционирования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19.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Основные механизмы ГЧП: ВОТ, BOOT, ВТО, BOO, ВОМТ, DBOOT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20.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Показатели социально-экономической эффективности проекта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21.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Основные этапы реализации проектов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22.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Конкурсный отбор частного инвестора на право заключения контракта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23.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Инструменты государства по управлению реализацией проекта государственно-частного партнерства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24.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Показатели социально-экономической эффективности проекта государственно-частного партнерства и методы их расчета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25.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Система органов власти региональной или местной администрации для реализации проектов государственно-частного партнерства: состав и распределение компетенций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26.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Распределение обязанностей частного и государственного партнера на предпроектной и постпроектной стадиях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27.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Распределение обязанностей частного и государственного партнера на этапе реализации проекта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28.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области транспорта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29.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области жилищно-коммунального хозяйства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30.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социальной сфере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31.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Особенности развития проектов ГЧП зарубежом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32.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  <w:t>Особенности развития проектов ГЧП в России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«____»__________________20     г. </w:t>
      </w:r>
    </w:p>
    <w:p w:rsidR="006B137E" w:rsidRPr="006B137E" w:rsidRDefault="006B137E" w:rsidP="006B137E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br w:type="page"/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B137E" w:rsidRPr="006B137E" w:rsidRDefault="006B137E" w:rsidP="006B137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Calibri" w:hAnsi="Calibri" w:cs="Times New Roman"/>
          <w:sz w:val="12"/>
          <w:szCs w:val="12"/>
          <w:u w:val="single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6B137E">
        <w:rPr>
          <w:rFonts w:ascii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6B137E" w:rsidRPr="006B137E" w:rsidRDefault="006B137E" w:rsidP="006B137E">
      <w:pPr>
        <w:spacing w:after="0" w:line="240" w:lineRule="auto"/>
        <w:textAlignment w:val="baseline"/>
        <w:rPr>
          <w:rFonts w:ascii="Calibri" w:hAnsi="Calibri" w:cs="Times New Roman"/>
          <w:sz w:val="12"/>
          <w:szCs w:val="12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b/>
          <w:bCs/>
          <w:sz w:val="36"/>
          <w:szCs w:val="24"/>
          <w:lang w:val="ru-RU" w:eastAsia="ru-RU"/>
        </w:rPr>
        <w:t>Темы эссе</w:t>
      </w: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6B137E"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6B137E"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6B137E">
        <w:rPr>
          <w:rFonts w:ascii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1. Понятие и сущность ГЧП.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2. Проблемы управления инфраструктурными объектами, возможности и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недостатки механизмов ГЧП для решения соответствующих проблем. 13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3. Договорно-правовые формы ГЧП.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4. Проблемы выбора целевых отраслей инфраструктурного комплекса для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применения механизмов ГЧП.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5. Состав и принципы формирования системы управления сферой ГЧП на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региональном и местном уровне.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6. Стадии развития данной системы, политики субъекта РФ в сфере ГЧП.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7. Программные и нормативные документы в сфере ГЧП.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8. Процесс управления ГЧП в системе органов власти.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9. Реформы, реализованные государственными органами РФ в сфере ГЧП.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10. Состояние законодательной базы ГЧП. Пробелы в законодательстве.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11. Правовая защита интересов участников партнерства.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12. Модели ГЧП, реализуемые в зарубежных странах: организационная модель.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13. Модели ГЧП, реализуемые в зарубежных странах: модели финансирования.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14. Модели ГЧП, реализуемые в зарубежных странах: модели кооперации.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15. Основные формы ГЧП в России и их характеристика.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16. Новые формы ГЧП в России: контракты жизненного цикла.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17. Этапы управления проектами ГЧП и их содержание.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18. Основные источники финансирования проектов ГЧП.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19. Принципы и методологические основы по распределению доходов от проектов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ГЧП.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20. Совершенствование структуры и механизмов финансирования проектов ГЧП.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21. Предпосылки и принципы эффективного распределения рисков в ГЧП.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22. Классификация рисков ГЧП.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23. Организационно-правовой механизм распределения рисков ГЧП.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24. Развитие рынка проектов ГЧП в России.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25. Основные проблемы с реализацией проектов ГЧП в России.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26. Понятие и особенности инфраструктуры.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27. ГЧП как основа модернизации инфраструктурных отраслей.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28. Преимущества и недостатки ГЧП в инфраструктурных проектах.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29. Оценка эффективности проектов ГЧП.</w:t>
      </w:r>
    </w:p>
    <w:p w:rsidR="006B137E" w:rsidRPr="006B137E" w:rsidRDefault="006B137E" w:rsidP="006B137E">
      <w:pPr>
        <w:spacing w:after="0" w:line="240" w:lineRule="auto"/>
        <w:textAlignment w:val="baseline"/>
        <w:rPr>
          <w:rFonts w:ascii="Calibri" w:hAnsi="Calibri" w:cs="Times New Roman"/>
          <w:sz w:val="12"/>
          <w:szCs w:val="12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4"/>
          <w:lang w:val="ru-RU" w:eastAsia="ru-RU"/>
        </w:rPr>
        <w:t> </w:t>
      </w:r>
    </w:p>
    <w:p w:rsidR="006B137E" w:rsidRPr="006B137E" w:rsidRDefault="006B137E" w:rsidP="006B137E">
      <w:pPr>
        <w:spacing w:after="0" w:line="240" w:lineRule="auto"/>
        <w:textAlignment w:val="baseline"/>
        <w:rPr>
          <w:rFonts w:ascii="Calibri" w:hAnsi="Calibri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Критерии оценки: </w:t>
      </w: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6B137E" w:rsidRPr="006B137E" w:rsidRDefault="006B137E" w:rsidP="006B137E">
      <w:pPr>
        <w:spacing w:after="0" w:line="240" w:lineRule="auto"/>
        <w:textAlignment w:val="baseline"/>
        <w:rPr>
          <w:rFonts w:ascii="Calibri" w:hAnsi="Calibri" w:cs="Times New Roman"/>
          <w:sz w:val="12"/>
          <w:szCs w:val="12"/>
          <w:lang w:val="ru-RU" w:eastAsia="ru-RU"/>
        </w:rPr>
      </w:pP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Критерии оценки эссе могут трансформироваться в зависимости от их конкретной формы, при этом общие требования к качеству эссе могут оцениваться по следующим критериям: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</w:p>
    <w:tbl>
      <w:tblPr>
        <w:tblW w:w="0" w:type="auto"/>
        <w:jc w:val="center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519"/>
        <w:gridCol w:w="4956"/>
        <w:gridCol w:w="2131"/>
      </w:tblGrid>
      <w:tr w:rsidR="006B137E" w:rsidRPr="006B137E" w:rsidTr="001B546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137E" w:rsidRPr="006B137E" w:rsidRDefault="006B137E" w:rsidP="006B137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b/>
                <w:bCs/>
                <w:color w:val="000080"/>
                <w:lang w:val="ru-RU" w:eastAsia="ru-RU"/>
              </w:rPr>
              <w:t>Критерий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137E" w:rsidRPr="006B137E" w:rsidRDefault="006B137E" w:rsidP="006B137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b/>
                <w:bCs/>
                <w:color w:val="000080"/>
                <w:lang w:val="ru-RU" w:eastAsia="ru-RU"/>
              </w:rPr>
              <w:t>Требования к студенту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137E" w:rsidRPr="006B137E" w:rsidRDefault="006B137E" w:rsidP="006B13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b/>
                <w:bCs/>
                <w:color w:val="000080"/>
                <w:lang w:val="ru-RU" w:eastAsia="ru-RU"/>
              </w:rPr>
              <w:t>Максимальное количество баллов</w:t>
            </w:r>
          </w:p>
        </w:tc>
      </w:tr>
      <w:tr w:rsidR="006B137E" w:rsidRPr="006B137E" w:rsidTr="001B546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137E" w:rsidRPr="006B137E" w:rsidRDefault="006B137E" w:rsidP="006B13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b/>
                <w:bCs/>
                <w:color w:val="000080"/>
                <w:lang w:val="ru-RU" w:eastAsia="ru-RU"/>
              </w:rPr>
              <w:t>Знание и понимание теоретического материала.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137E" w:rsidRPr="006B137E" w:rsidRDefault="006B137E" w:rsidP="006B13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t>- определяет рассматриваемые понятия четко и полно, приводя соответствующие примеры;</w:t>
            </w: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br/>
              <w:t>- используемые понятия строго соответствуют теме;</w:t>
            </w: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br/>
              <w:t>- самостоятельность выполнения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137E" w:rsidRPr="006B137E" w:rsidRDefault="006B137E" w:rsidP="006B137E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t>2 балла</w:t>
            </w:r>
          </w:p>
        </w:tc>
      </w:tr>
      <w:tr w:rsidR="006B137E" w:rsidRPr="006B137E" w:rsidTr="001B546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137E" w:rsidRPr="006B137E" w:rsidRDefault="006B137E" w:rsidP="006B13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b/>
                <w:bCs/>
                <w:color w:val="000080"/>
                <w:lang w:val="ru-RU" w:eastAsia="ru-RU"/>
              </w:rPr>
              <w:t>Анализ и оценка информации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137E" w:rsidRPr="006B137E" w:rsidRDefault="006B137E" w:rsidP="006B13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t>- грамотно применяет категории анализа;</w:t>
            </w: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br/>
              <w:t>- умело использует приемы сравнения и обобщения для анализа взаимосвязи понятий и явлений;</w:t>
            </w: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br/>
              <w:t>- способен объяснить альтернативные взгляды на рассматриваемую проблему и прийти к сбалансированному заключению;</w:t>
            </w: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br/>
              <w:t>- диапазон используемого информационного пространства (студент использует большое количество различных источников информации);</w:t>
            </w: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br/>
              <w:t>- обоснованно интерпретирует текстовую информацию с помощью графиков и диаграмм;</w:t>
            </w: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br/>
              <w:t>- дает личную оценку проблеме;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137E" w:rsidRPr="006B137E" w:rsidRDefault="006B137E" w:rsidP="006B137E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t>4 балла</w:t>
            </w:r>
          </w:p>
        </w:tc>
      </w:tr>
      <w:tr w:rsidR="006B137E" w:rsidRPr="006B137E" w:rsidTr="001B546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137E" w:rsidRPr="006B137E" w:rsidRDefault="006B137E" w:rsidP="006B13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b/>
                <w:bCs/>
                <w:color w:val="000080"/>
                <w:lang w:val="ru-RU" w:eastAsia="ru-RU"/>
              </w:rPr>
              <w:t xml:space="preserve">Построение суждений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137E" w:rsidRPr="006B137E" w:rsidRDefault="006B137E" w:rsidP="006B13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t>- ясность и четкость изложения;</w:t>
            </w: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br/>
              <w:t>- логика структурирования доказательств</w:t>
            </w: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br/>
              <w:t>- выдвинутые тезисы сопровождаются грамотной аргументацией;</w:t>
            </w: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br/>
              <w:t>- приводятся различные точки зрения и их личная оценка.</w:t>
            </w: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br/>
              <w:t>- общая форма изложения полученных результатов и их интерпретации соответствует жанру проблемной научной статьи.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137E" w:rsidRPr="006B137E" w:rsidRDefault="006B137E" w:rsidP="006B137E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t>3 балла</w:t>
            </w:r>
          </w:p>
        </w:tc>
      </w:tr>
      <w:tr w:rsidR="006B137E" w:rsidRPr="006B137E" w:rsidTr="001B546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137E" w:rsidRPr="006B137E" w:rsidRDefault="006B137E" w:rsidP="006B13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b/>
                <w:bCs/>
                <w:color w:val="000080"/>
                <w:lang w:val="ru-RU" w:eastAsia="ru-RU"/>
              </w:rPr>
              <w:t>Оформление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137E" w:rsidRPr="006B137E" w:rsidRDefault="006B137E" w:rsidP="006B13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t>- работа отвечает основным требованиям к оформлению и использованию цитат;</w:t>
            </w: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br/>
              <w:t>- соблюдение лексических, фразеологических, грамматических и стилистических норм русского литературного языка;</w:t>
            </w: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br/>
              <w:t>- оформление текста с полным соблюдением правил русской орфографии и пунктуации;</w:t>
            </w: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br/>
              <w:t>- соответствие формальным требованиям.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137E" w:rsidRPr="006B137E" w:rsidRDefault="006B137E" w:rsidP="006B137E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6B137E">
              <w:rPr>
                <w:rFonts w:ascii="Times New Roman" w:hAnsi="Times New Roman" w:cs="Times New Roman"/>
                <w:color w:val="000000"/>
                <w:lang w:val="ru-RU" w:eastAsia="ru-RU"/>
              </w:rPr>
              <w:t>1 балл</w:t>
            </w:r>
          </w:p>
        </w:tc>
      </w:tr>
    </w:tbl>
    <w:p w:rsidR="006B137E" w:rsidRPr="006B137E" w:rsidRDefault="006B137E" w:rsidP="006B137E">
      <w:pPr>
        <w:spacing w:after="0" w:line="240" w:lineRule="auto"/>
        <w:textAlignment w:val="baseline"/>
        <w:rPr>
          <w:rFonts w:ascii="Calibri" w:hAnsi="Calibri" w:cs="Times New Roman"/>
          <w:b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4"/>
          <w:lang w:val="ru-RU" w:eastAsia="ru-RU"/>
        </w:rPr>
        <w:t>Максимальное количество баллов, которое студент может получить - 10.</w:t>
      </w:r>
    </w:p>
    <w:p w:rsidR="006B137E" w:rsidRPr="006B137E" w:rsidRDefault="006B137E" w:rsidP="006B137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textAlignment w:val="baseline"/>
        <w:rPr>
          <w:rFonts w:ascii="Calibri" w:hAnsi="Calibri" w:cs="Times New Roman"/>
          <w:sz w:val="12"/>
          <w:szCs w:val="12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4"/>
          <w:lang w:val="ru-RU" w:eastAsia="ru-RU"/>
        </w:rPr>
        <w:t>Составитель ________________________ Мищенко К.Н. </w:t>
      </w:r>
    </w:p>
    <w:p w:rsidR="006B137E" w:rsidRPr="006B137E" w:rsidRDefault="006B137E" w:rsidP="006B137E">
      <w:pPr>
        <w:spacing w:after="0" w:line="240" w:lineRule="auto"/>
        <w:textAlignment w:val="baseline"/>
        <w:rPr>
          <w:rFonts w:ascii="Calibri" w:hAnsi="Calibri" w:cs="Times New Roman"/>
          <w:sz w:val="12"/>
          <w:szCs w:val="12"/>
          <w:lang w:val="ru-RU" w:eastAsia="ru-RU"/>
        </w:rPr>
      </w:pPr>
      <w:r w:rsidRPr="006B137E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6B137E">
        <w:rPr>
          <w:rFonts w:ascii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6B137E" w:rsidRPr="006B137E" w:rsidRDefault="006B137E" w:rsidP="006B137E">
      <w:pPr>
        <w:spacing w:after="0" w:line="240" w:lineRule="auto"/>
        <w:textAlignment w:val="baseline"/>
        <w:rPr>
          <w:rFonts w:ascii="Calibri" w:hAnsi="Calibri" w:cs="Times New Roman"/>
          <w:sz w:val="12"/>
          <w:szCs w:val="12"/>
          <w:lang w:val="ru-RU" w:eastAsia="ru-RU"/>
        </w:rPr>
      </w:pPr>
      <w:r w:rsidRPr="006B137E">
        <w:rPr>
          <w:rFonts w:ascii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B137E" w:rsidRPr="006B137E" w:rsidRDefault="006B137E" w:rsidP="006B137E">
      <w:pPr>
        <w:spacing w:after="0" w:line="240" w:lineRule="auto"/>
        <w:textAlignment w:val="baseline"/>
        <w:rPr>
          <w:rFonts w:ascii="Calibri" w:hAnsi="Calibri" w:cs="Times New Roman"/>
          <w:sz w:val="12"/>
          <w:szCs w:val="12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B137E" w:rsidRPr="006B137E" w:rsidRDefault="006B137E" w:rsidP="006B137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Calibri" w:hAnsi="Calibri" w:cs="Times New Roman"/>
          <w:sz w:val="12"/>
          <w:szCs w:val="12"/>
          <w:u w:val="single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6B137E">
        <w:rPr>
          <w:rFonts w:ascii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6B137E" w:rsidRPr="006B137E" w:rsidRDefault="006B137E" w:rsidP="006B137E">
      <w:pPr>
        <w:spacing w:after="0" w:line="240" w:lineRule="auto"/>
        <w:textAlignment w:val="baseline"/>
        <w:rPr>
          <w:rFonts w:ascii="Calibri" w:hAnsi="Calibri" w:cs="Times New Roman"/>
          <w:sz w:val="12"/>
          <w:szCs w:val="12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b/>
          <w:bCs/>
          <w:sz w:val="36"/>
          <w:szCs w:val="24"/>
          <w:lang w:val="ru-RU" w:eastAsia="ru-RU"/>
        </w:rPr>
        <w:t xml:space="preserve">Темы рефератов </w:t>
      </w: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6B137E"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6B137E"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6B137E">
        <w:rPr>
          <w:rFonts w:ascii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8. Нормативно-правовая база реализации проектов ГЧП в Ростовской области. Основные формы ГЧП 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и виды поддержки проектов ГЧП в Ростовской области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11. Использование государственной собственности в качестве инструмента финансирования 11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инвестиционных проектов: аренда, лизинг, коммерческий наем 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12. Лизинг: преимущества и недостатки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16. Создание особых экономических зон, индустриальных парков и иных территорий развития со 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специфическим режимом функционирования в целях реализации проектов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 xml:space="preserve">23. Инструменты государства по управлению реализацией проекта государственно-частного 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партнерства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24. Показатели социально-экономической эффективности проекта государственно-частного 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партнерства и методы их расчета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25. Система органов власти региональной или местной администрации для реализации проектов 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26. Распределение обязанностей частного и государственного партнера на предпроектной и 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постпроектной стадиях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6B137E" w:rsidRPr="006B137E" w:rsidRDefault="006B137E" w:rsidP="006B137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Критерии оценки реферата могут быть как общие, так и частные.</w:t>
      </w:r>
    </w:p>
    <w:p w:rsidR="006B137E" w:rsidRPr="006B137E" w:rsidRDefault="006B137E" w:rsidP="006B137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6B137E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общим</w:t>
      </w: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критериям относят:</w:t>
      </w:r>
    </w:p>
    <w:p w:rsidR="006B137E" w:rsidRPr="006B137E" w:rsidRDefault="006B137E" w:rsidP="006B137E">
      <w:pPr>
        <w:numPr>
          <w:ilvl w:val="0"/>
          <w:numId w:val="22"/>
        </w:numPr>
        <w:tabs>
          <w:tab w:val="left" w:pos="0"/>
          <w:tab w:val="num" w:pos="66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соответствие реферата теме,</w:t>
      </w:r>
    </w:p>
    <w:p w:rsidR="006B137E" w:rsidRPr="006B137E" w:rsidRDefault="006B137E" w:rsidP="006B137E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глубину и полноту раскрытия темы,</w:t>
      </w:r>
    </w:p>
    <w:p w:rsidR="006B137E" w:rsidRPr="006B137E" w:rsidRDefault="006B137E" w:rsidP="006B137E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адекватность передачи содержания первоисточника,</w:t>
      </w:r>
    </w:p>
    <w:p w:rsidR="006B137E" w:rsidRPr="006B137E" w:rsidRDefault="006B137E" w:rsidP="006B137E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логичность, связность,</w:t>
      </w:r>
    </w:p>
    <w:p w:rsidR="006B137E" w:rsidRPr="006B137E" w:rsidRDefault="006B137E" w:rsidP="006B137E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доказательность,</w:t>
      </w:r>
    </w:p>
    <w:p w:rsidR="006B137E" w:rsidRPr="006B137E" w:rsidRDefault="006B137E" w:rsidP="006B137E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структурную упорядоченность,</w:t>
      </w:r>
    </w:p>
    <w:p w:rsidR="006B137E" w:rsidRPr="006B137E" w:rsidRDefault="006B137E" w:rsidP="006B137E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оформление (наличие плана, списка литературы, культура цитирования и т. д.),</w:t>
      </w:r>
    </w:p>
    <w:p w:rsidR="006B137E" w:rsidRPr="006B137E" w:rsidRDefault="006B137E" w:rsidP="006B137E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языковую грамотность.</w:t>
      </w:r>
    </w:p>
    <w:p w:rsidR="006B137E" w:rsidRPr="006B137E" w:rsidRDefault="006B137E" w:rsidP="006B137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Частные </w:t>
      </w: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критерии относятся к конкретным структурным частям реферата: введению, основной части, заключению.</w:t>
      </w:r>
    </w:p>
    <w:p w:rsidR="006B137E" w:rsidRPr="006B137E" w:rsidRDefault="006B137E" w:rsidP="006B137E">
      <w:pPr>
        <w:numPr>
          <w:ilvl w:val="1"/>
          <w:numId w:val="23"/>
        </w:num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Критерии оценки введения:</w:t>
      </w:r>
    </w:p>
    <w:p w:rsidR="006B137E" w:rsidRPr="006B137E" w:rsidRDefault="006B137E" w:rsidP="006B137E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- наличие обоснования актуальности темы,</w:t>
      </w:r>
    </w:p>
    <w:p w:rsidR="006B137E" w:rsidRPr="006B137E" w:rsidRDefault="006B137E" w:rsidP="006B137E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- присутствие сформулированных цели и задач работы,</w:t>
      </w:r>
    </w:p>
    <w:p w:rsidR="006B137E" w:rsidRPr="006B137E" w:rsidRDefault="006B137E" w:rsidP="006B137E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- наличие краткой характеристики первоисточников.</w:t>
      </w:r>
    </w:p>
    <w:p w:rsidR="006B137E" w:rsidRPr="006B137E" w:rsidRDefault="006B137E" w:rsidP="006B137E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2. Критерии оценки основной части:</w:t>
      </w:r>
    </w:p>
    <w:p w:rsidR="006B137E" w:rsidRPr="006B137E" w:rsidRDefault="006B137E" w:rsidP="006B137E">
      <w:pPr>
        <w:tabs>
          <w:tab w:val="left" w:pos="0"/>
        </w:tabs>
        <w:spacing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структурирование материала по разделам, параграфам, абзацам; </w:t>
      </w:r>
    </w:p>
    <w:p w:rsidR="006B137E" w:rsidRPr="006B137E" w:rsidRDefault="006B137E" w:rsidP="006B137E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наличие заголовков к частям текста и их соответствие содержанию;</w:t>
      </w:r>
    </w:p>
    <w:p w:rsidR="006B137E" w:rsidRPr="006B137E" w:rsidRDefault="006B137E" w:rsidP="006B137E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проблемность и разносторонность в изложении материала;</w:t>
      </w:r>
    </w:p>
    <w:p w:rsidR="006B137E" w:rsidRPr="006B137E" w:rsidRDefault="006B137E" w:rsidP="006B137E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выделение в тексте основных понятий и терминов, их толкование;</w:t>
      </w:r>
    </w:p>
    <w:p w:rsidR="006B137E" w:rsidRPr="006B137E" w:rsidRDefault="006B137E" w:rsidP="006B137E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наличие примеров, иллюстрирующих теоретические положения.</w:t>
      </w:r>
    </w:p>
    <w:p w:rsidR="006B137E" w:rsidRPr="006B137E" w:rsidRDefault="006B137E" w:rsidP="006B137E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3. Критерии оценки заключения:</w:t>
      </w:r>
    </w:p>
    <w:p w:rsidR="006B137E" w:rsidRPr="006B137E" w:rsidRDefault="006B137E" w:rsidP="006B137E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- наличие выводов по результатам анализа,</w:t>
      </w:r>
    </w:p>
    <w:p w:rsidR="006B137E" w:rsidRPr="006B137E" w:rsidRDefault="006B137E" w:rsidP="006B137E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- выражение своего мнения по проблеме.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В итоге оценка складывается из ряда моментов, а именно: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- соблюдение выше перечисленных  требований к реферату;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- знание студентом изложенного в реферате материала, умение грамотно и аргументировано изложить суть проблемы;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- умение свободно беседовать по любому пункту плана, способность понять суть задаваемых по работе вопросов и сформулировать точные ответы на них;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- наличие качественно выполненного презентационного материала или (и) раздаточного, не дублирующего основной текст защитного слова, а являющегося его иллюстративным фоном.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Оценка за реферат:</w:t>
      </w:r>
      <w:r w:rsidRPr="006B13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6B137E">
        <w:rPr>
          <w:rFonts w:ascii="Times New Roman" w:eastAsia="Times New Roman" w:hAnsi="Times New Roman" w:cs="Times New Roman"/>
          <w:sz w:val="28"/>
          <w:szCs w:val="28"/>
          <w:lang w:val="ru-RU"/>
        </w:rPr>
        <w:t>если студент выполнил 65-80 % указанных выше требований, ему ставится оценка «удовлетворительно», 80-90 % – «хорошо», 90-100 % – «отлично».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«____»__________________20     г. 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br w:type="page"/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B137E" w:rsidRPr="006B137E" w:rsidRDefault="006B137E" w:rsidP="006B137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Calibri" w:hAnsi="Calibri" w:cs="Times New Roman"/>
          <w:sz w:val="12"/>
          <w:szCs w:val="12"/>
          <w:u w:val="single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6B137E">
        <w:rPr>
          <w:rFonts w:ascii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6B137E" w:rsidRPr="006B137E" w:rsidRDefault="006B137E" w:rsidP="006B137E">
      <w:pPr>
        <w:spacing w:after="0" w:line="240" w:lineRule="auto"/>
        <w:textAlignment w:val="baseline"/>
        <w:rPr>
          <w:rFonts w:ascii="Calibri" w:hAnsi="Calibri" w:cs="Times New Roman"/>
          <w:sz w:val="12"/>
          <w:szCs w:val="12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b/>
          <w:bCs/>
          <w:sz w:val="36"/>
          <w:szCs w:val="24"/>
          <w:lang w:val="ru-RU" w:eastAsia="ru-RU"/>
        </w:rPr>
        <w:t xml:space="preserve">Темы докладов </w:t>
      </w: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6B137E"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6B137E"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6B137E">
        <w:rPr>
          <w:rFonts w:ascii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11. 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12. Лизинг: преимущества и недостатки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23. Инструменты государства по управлению реализацией проекта государственно-частного партнерства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24. Показатели социально-экономической эффективности проекта государственно-частного партнерства и методы их расчета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25. Система органов власти региональной или местной администрации для реализации проектов 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26. Распределение обязанностей частного и государственного партнера на предпроектной и постпроектной стадиях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сфер.</w:t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4"/>
          <w:lang w:val="ru-RU" w:eastAsia="ru-RU"/>
        </w:rPr>
        <w:t>Критерии оценки докладов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648"/>
        <w:gridCol w:w="7200"/>
        <w:gridCol w:w="1723"/>
      </w:tblGrid>
      <w:tr w:rsidR="006B137E" w:rsidRPr="006B137E" w:rsidTr="001B5465">
        <w:trPr>
          <w:tblHeader/>
        </w:trPr>
        <w:tc>
          <w:tcPr>
            <w:tcW w:w="648" w:type="dxa"/>
            <w:hideMark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200" w:type="dxa"/>
            <w:vAlign w:val="center"/>
            <w:hideMark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Оцениваемые параметры</w:t>
            </w:r>
          </w:p>
        </w:tc>
        <w:tc>
          <w:tcPr>
            <w:tcW w:w="1723" w:type="dxa"/>
            <w:vAlign w:val="center"/>
            <w:hideMark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6B137E" w:rsidRPr="006B137E" w:rsidTr="001B5465">
        <w:tc>
          <w:tcPr>
            <w:tcW w:w="648" w:type="dxa"/>
            <w:hideMark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00" w:type="dxa"/>
            <w:hideMark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Качество доклада: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ind w:left="252" w:hanging="25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производит выдающееся впечатление, сопровождается иллюстративным материалом;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четко выстроен;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рассказывается, но не объясняется суть работы;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зачитывается.</w:t>
            </w:r>
          </w:p>
        </w:tc>
        <w:tc>
          <w:tcPr>
            <w:tcW w:w="1723" w:type="dxa"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B137E" w:rsidRPr="006B137E" w:rsidTr="001B5465">
        <w:tc>
          <w:tcPr>
            <w:tcW w:w="648" w:type="dxa"/>
            <w:hideMark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00" w:type="dxa"/>
            <w:hideMark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Использование демонстрационного материала: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ind w:left="252" w:hanging="25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автор представил демонстрационный материал и прекрасно в нем ориентировался;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ind w:left="252" w:hanging="25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использовался в докладе, хорошо оформлен, но есть неточности;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ind w:left="252" w:hanging="25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представленный демонстрационный материал не использовался докладчиком или был оформлен плохо, неграмотно.</w:t>
            </w:r>
          </w:p>
        </w:tc>
        <w:tc>
          <w:tcPr>
            <w:tcW w:w="1723" w:type="dxa"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B137E" w:rsidRPr="006B137E" w:rsidTr="001B5465">
        <w:tc>
          <w:tcPr>
            <w:tcW w:w="648" w:type="dxa"/>
            <w:hideMark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200" w:type="dxa"/>
            <w:hideMark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Качество ответов на вопросы: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отвечает на вопросы;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не может ответить на большинство вопросов;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не может четко ответить на вопросы.</w:t>
            </w:r>
          </w:p>
        </w:tc>
        <w:tc>
          <w:tcPr>
            <w:tcW w:w="1723" w:type="dxa"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137E" w:rsidRPr="006B137E" w:rsidTr="001B5465">
        <w:tc>
          <w:tcPr>
            <w:tcW w:w="648" w:type="dxa"/>
            <w:hideMark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00" w:type="dxa"/>
            <w:hideMark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Владение научным и специальным аппаратом: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показано владение специальным аппаратом;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использованы общенаучные и специальные термины;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показано владение базовым аппаратом.</w:t>
            </w:r>
          </w:p>
        </w:tc>
        <w:tc>
          <w:tcPr>
            <w:tcW w:w="1723" w:type="dxa"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137E" w:rsidRPr="006B137E" w:rsidTr="001B5465">
        <w:tc>
          <w:tcPr>
            <w:tcW w:w="648" w:type="dxa"/>
            <w:hideMark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200" w:type="dxa"/>
            <w:hideMark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Четкость выводов: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полностью характеризуют работу;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нечетки;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имеются, но не доказаны.</w:t>
            </w:r>
          </w:p>
        </w:tc>
        <w:tc>
          <w:tcPr>
            <w:tcW w:w="1723" w:type="dxa"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6B137E" w:rsidRPr="006B137E" w:rsidRDefault="006B137E" w:rsidP="006B1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137E" w:rsidRPr="006B137E" w:rsidTr="001B5465">
        <w:tc>
          <w:tcPr>
            <w:tcW w:w="9571" w:type="dxa"/>
            <w:gridSpan w:val="3"/>
            <w:hideMark/>
          </w:tcPr>
          <w:p w:rsidR="006B137E" w:rsidRPr="006B137E" w:rsidRDefault="006B137E" w:rsidP="006B137E">
            <w:pPr>
              <w:autoSpaceDE w:val="0"/>
              <w:autoSpaceDN w:val="0"/>
              <w:adjustRightInd w:val="0"/>
              <w:ind w:left="6120" w:hanging="540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B137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Итого:                    14 баллов</w:t>
            </w:r>
          </w:p>
        </w:tc>
      </w:tr>
    </w:tbl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br w:type="page"/>
      </w:r>
    </w:p>
    <w:p w:rsidR="006B137E" w:rsidRPr="006B137E" w:rsidRDefault="006B137E" w:rsidP="006B1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B137E" w:rsidRPr="006B137E" w:rsidRDefault="006B137E" w:rsidP="006B137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B137E" w:rsidRPr="006B137E" w:rsidRDefault="006B137E" w:rsidP="006B13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B137E" w:rsidRPr="006B137E" w:rsidRDefault="006B137E" w:rsidP="006B137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Calibri" w:hAnsi="Calibri" w:cs="Times New Roman"/>
          <w:sz w:val="12"/>
          <w:szCs w:val="12"/>
          <w:u w:val="single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6B137E">
        <w:rPr>
          <w:rFonts w:ascii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Calibri" w:hAnsi="Calibri" w:cs="Times New Roman"/>
          <w:sz w:val="12"/>
          <w:szCs w:val="12"/>
          <w:lang w:val="ru-RU" w:eastAsia="ru-RU"/>
        </w:rPr>
      </w:pPr>
      <w:r w:rsidRPr="006B137E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6B137E" w:rsidRPr="006B137E" w:rsidRDefault="006B137E" w:rsidP="006B137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B137E" w:rsidRPr="006B137E" w:rsidRDefault="006B137E" w:rsidP="006B13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6B13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6B137E" w:rsidRPr="006B137E" w:rsidRDefault="006B137E" w:rsidP="006B13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B137E" w:rsidRPr="006B137E" w:rsidRDefault="006B137E" w:rsidP="006B137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4"/>
          <w:u w:val="single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B137E">
        <w:rPr>
          <w:rFonts w:ascii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6B137E">
        <w:rPr>
          <w:rFonts w:ascii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6B137E">
        <w:rPr>
          <w:rFonts w:ascii="Times New Roman" w:hAnsi="Times New Roman" w:cs="Times New Roman"/>
          <w:sz w:val="28"/>
          <w:szCs w:val="24"/>
          <w:u w:val="single"/>
          <w:lang w:val="ru-RU" w:eastAsia="ru-RU"/>
        </w:rPr>
        <w:t>Государственно-частное партнерство в реализации проектов</w:t>
      </w:r>
    </w:p>
    <w:p w:rsidR="006B137E" w:rsidRPr="006B137E" w:rsidRDefault="006B137E" w:rsidP="006B137E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Выберете верное определение государственно-частного партнерства: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юридически оформленное на определенный срок, основанное на объединении вкладов и распределении рисков сотрудничество публичного и частного партнеров в целях решения государственных и общественно-значимых задач, осуществляемое путем реализации инвестиционных проектов в отношении объектов, находящихся в сфере публичного интереса и контроля;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экономические отношения, связанные с распределением и перераспределением между государственным и частным партнерами финансовых ресурсов;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процесс усиления мирохозяйственных связей.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Выберете правильное определение состава участников ГЧП: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кредитор, заемщик, гарант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лизингодатель, лизингополучатель, лизинговая компания;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В) публичный и частный партнеры, а также субъекты, оказывающие содействие в организации и осуществлении государственно-частного партнерства. 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Когда и где впервые в зарубежной практике сложилось государственно-частное партнерство в современном понимании: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А) Франция, </w:t>
      </w:r>
      <w:smartTag w:uri="urn:schemas-microsoft-com:office:smarttags" w:element="metricconverter">
        <w:smartTagPr>
          <w:attr w:name="ProductID" w:val="1554 г"/>
        </w:smartTagPr>
        <w:r w:rsidRPr="006B137E">
          <w:rPr>
            <w:rFonts w:ascii="Times New Roman" w:hAnsi="Times New Roman" w:cs="Times New Roman"/>
            <w:sz w:val="28"/>
            <w:szCs w:val="28"/>
            <w:lang w:val="ru-RU" w:eastAsia="ru-RU"/>
          </w:rPr>
          <w:t>1554 г</w:t>
        </w:r>
      </w:smartTag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Б) Великобритания, </w:t>
      </w:r>
      <w:smartTag w:uri="urn:schemas-microsoft-com:office:smarttags" w:element="metricconverter">
        <w:smartTagPr>
          <w:attr w:name="ProductID" w:val="1992 г"/>
        </w:smartTagPr>
        <w:r w:rsidRPr="006B137E">
          <w:rPr>
            <w:rFonts w:ascii="Times New Roman" w:hAnsi="Times New Roman" w:cs="Times New Roman"/>
            <w:sz w:val="28"/>
            <w:szCs w:val="28"/>
            <w:lang w:val="ru-RU" w:eastAsia="ru-RU"/>
          </w:rPr>
          <w:t>1992 г</w:t>
        </w:r>
      </w:smartTag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В) Россия, </w:t>
      </w:r>
      <w:smartTag w:uri="urn:schemas-microsoft-com:office:smarttags" w:element="metricconverter">
        <w:smartTagPr>
          <w:attr w:name="ProductID" w:val="2000 г"/>
        </w:smartTagPr>
        <w:r w:rsidRPr="006B137E">
          <w:rPr>
            <w:rFonts w:ascii="Times New Roman" w:hAnsi="Times New Roman" w:cs="Times New Roman"/>
            <w:sz w:val="28"/>
            <w:szCs w:val="28"/>
            <w:lang w:val="ru-RU" w:eastAsia="ru-RU"/>
          </w:rPr>
          <w:t>2000 г</w:t>
        </w:r>
      </w:smartTag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Экономическое содержание государственно-частного партнерства состоит в следующем: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комплексный инструмент привлечения инвестиций в капиталоемкие инфраструктурные проекты;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форма государственной поддержки предпринимательской деятельности, которая заключается в участии государства в финансировании определенной социально значимой деятельности субъектов предпринимательства;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верны оба определения.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Укажите основные признаки государственно-частного партнерства: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возвратность, платность, срочность;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юридическое оформление, общественная направленность, целевая направленность;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В) юридическое оформление, направленность на решение частных интересов.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6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К субъектам, оказывающим содействие в организации и осуществлении государственно-частного партнерства, относятся:</w:t>
      </w: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а) банки, подрядчики, конечные пользователи предоставляемых услуг, специальные организации, публичный партнер;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банки, подрядчики, конечные пользователи предоставляемых услуг, специальные организации, частный партнер;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банки, подрядчики, конечные пользователи предоставляемых услуг, специальные организации.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75"/>
          <w:tab w:val="left" w:pos="3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7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одна сторона обязуется за свой счет создать и (или) реконструировать определенное этим соглашением недвижимое имущество, право собственности на которое принадлежит или будет принадлежать другой стороне, осуществлять деятельность с использованием (эксплуатацией) объекта, а вторая сторона обязуется предоставить первой стороне на срок, установленный этим соглашением, права владения и пользования объектом для осуществления указанной деятельности, называется: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8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заключается договор, в соответствии с которым публичный партнер предоставляет инвестору на возмездной основе и на определенный срок исключительные права на поиски, разведку, добычу минерального сырья на участке недр, указанном в соглашении, и на ведение связанных с этим работ, а инвестор обязуется осуществить проведение указанных работ за свой счет и на свой риск, называется: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0"/>
          <w:szCs w:val="28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9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договор заключается между государством и частной фирмой на осуществление общественно-полезных видов деятельности, где риски полностью несет государство, а частный партнер получает прибыли от собираемых платежей, называется: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государственный контракт;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18"/>
          <w:szCs w:val="28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10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Принцип равенства при реализации проектов на основе государственно-частного партнерства означает: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равный вклад в инвестиционный проект;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равные обязательства по инвестиционному проекту;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равное разделение рисков и распределение прибылей.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lastRenderedPageBreak/>
        <w:t>11.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К особенностям договоров в государственно-частном партнерстве относятся: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а) особый субъектный состав, нахождение объекта в сфере государственного контроля, право собственности не остается за частным партнером; 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наличие особых условий, нахождение объекта вне сферы государственного контроля, право собственности остается за частным партнером;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особый субъектный состав, нахождение объекта вне сферы государственного контроля, право собственности остается за частным партнером.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16"/>
          <w:szCs w:val="28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12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Корпоративные формы государственно-частного партнерства предполагают: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создание юридического лица или совместного предприятия;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заключение договора или контракта.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14"/>
          <w:szCs w:val="28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13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Специфическая определяемая форма государственно-частного партнерства, в которой  публичный партнер выделяет часть территории особым режимом осуществления предпринимательской деятельности, называется: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особая экономическая зона;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10"/>
          <w:szCs w:val="28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14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Длительность государственно-частного партнерства является: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краткосрочной;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среднесрочной;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долгосрочной.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К правовым формам государственно-частного партнерства относятся: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соглашение о разделение продукции, договор аренды с инвестиционными условиями, концессия;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соглашение о разделение продукции, договор аренды с инвестиционными условиями, совместное предприятие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соглашение о разделение продукции, договор аренды с инвестиционными условиями, особая экономическая зона.</w:t>
      </w:r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16.Согласно российскому законодательству, по концессионному соглашению сторона, которая обязуется за свой счет создать и (или) реконструировать определенное этим соглашением недвижимое имущество, называется: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концендент;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17.Согласно российскому законодательству, по концессионному соглашению сторона, которой право собственности на имущество принадлежит или будет принадлежать, называется: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концендент;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18.По договору доверительного управления имуществом одна сторона  передает другой стороне на определенный срок имущество в доверительное управление, а другая сторона обязуется осуществлять управление этим </w:t>
      </w: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имуществом в интересах учредителя управления или указанного им лица. Выберете верные названия сторон. 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учредитель управления, управляющий, выгодоприобретатель;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концессионер, концендент, доверитель, доверенный;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19.В сфере государственных и естественных монополий основной правовой формой государственно-частного партнерства являются: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20. В социальной сфере перспективными формами государственно-частного партнерства являются: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21.В сфере инноваций перспективными формами государственно-частного партнерства являются: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22. Размер принимаемых концедентом на себя расходов, а также размер, порядок и условия предоставления концедентом концессионеру государственных или муниципальных гарантий должны быть указаны в решении: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а) о заключении концессионного соглашения, 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в конкурсной документации,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 в концессионном соглашении;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г) во всех вышеперечисленных документах.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23. Если в концессиях концессионеру на правах собственности принадлежит вся выпущенная продукция, то в соглашениях о разделе продукции партнеру государства принадлежит: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 вся выпущенная продукция 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только ее часть;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24. Существенная особенность совместных предприятий любого типа: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а) постоянное участие государства в текущей производственной, административно-хозяйственной и инвестиционной деятельности;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постоянное участие государства только в инвестиционной деятельности;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возможности частного партнера в принятии самостоятельных административно-хозяйственных решений определяются, как правило, долей в акционерном капитале.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25. Механизм партнерства, используемый в концессиях, называется: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а) ВОМТ (Build, Operate, Maintain, Transfer - строительство - эксплуатация/управление - обслуживание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Д) ВОТ (Build, Operate, Transfer - строительство - эксплуатация/ управление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26.Механизм, в котором частный партнер получает правомочие не только пользования, но и владения объектом в течение срока действия соглашения, после чего он передается публичной власти, называется: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а) ВОМТ (Build, Operate, Maintain, Transfer - строительство - эксплуатация/управление - обслуживание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Д) ВОТ (Build, Operate, Transfer - строительство - эксплуатация/ управление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27. Механизм, в котором созданный объект по истечении срока действия соглашения не передается публичной власти, а остается в распоряжении инвестора называется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: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а) ВОМТ (Build, Operate, Maintain, Transfer - строительство - эксплуатация/управление - обслуживание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Д) ВОТ (Build, Operate, Transfer - строительство - эксплуатация/ управление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28. Механизм, в котором акцент делается на ответственности частного партнера за содержание и текущий ремонт сооруженных им инфраструктурных объектов называется: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а) ВОМТ (Build, Operate, Maintain, Transfer - строительство - эксплуатация/управление - обслуживание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Б) BOO (Build, Own, Operate - строительство - владение - эксплуатация/управление).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Д) ВОТ (Build, Operate, Transfer - строительство - эксплуатация/ управление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29.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Механизм, в котором частный партнер отвечает не только за строительство инфраструктурного объекта, но и за его проектирование называется: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а) ВОМТ (Build, Operate, Maintain, Transfer - строительство - эксплуатация/управление - обслуживание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Д) ВОТ (Build, Operate, Transfer - строительство - эксплуатация/ управление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30.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Механизм, в котором специально оговаривается его ответственность за финансирование строительства инфраструктурных объектов.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называется: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а) ВОМТ (Build, Operate, Maintain, Transfer - строительство - эксплуатация/управление - обслуживание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Д) DBFO (Design, Build, Finance, Operate - проектирование - строительство - финансирование - эксплуатация/управление).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25-30 правильных ответов – оценка «отлично»;</w:t>
      </w:r>
    </w:p>
    <w:p w:rsidR="006B137E" w:rsidRPr="006B137E" w:rsidRDefault="006B137E" w:rsidP="006B137E">
      <w:pPr>
        <w:tabs>
          <w:tab w:val="left" w:pos="284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20-25 правильных ответов – оценка «хорошо»;</w:t>
      </w:r>
    </w:p>
    <w:p w:rsidR="006B137E" w:rsidRPr="006B137E" w:rsidRDefault="006B137E" w:rsidP="006B137E">
      <w:pPr>
        <w:tabs>
          <w:tab w:val="left" w:pos="284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18-24 правильных ответов – оценка «удовлетворительно»;</w:t>
      </w:r>
    </w:p>
    <w:p w:rsidR="006B137E" w:rsidRPr="006B137E" w:rsidRDefault="006B137E" w:rsidP="006B137E">
      <w:pPr>
        <w:tabs>
          <w:tab w:val="left" w:pos="284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0-17 правильных ответов – оценка «неудовлетворительно»;</w:t>
      </w:r>
    </w:p>
    <w:p w:rsidR="006B137E" w:rsidRPr="006B137E" w:rsidRDefault="006B137E" w:rsidP="006B137E">
      <w:pPr>
        <w:tabs>
          <w:tab w:val="left" w:pos="284"/>
        </w:tabs>
        <w:spacing w:after="0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/>
        <w:ind w:left="720"/>
        <w:contextualSpacing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4"/>
          <w:lang w:val="ru-RU" w:eastAsia="ru-RU"/>
        </w:rPr>
        <w:t>Составитель:__________________________________ К.Н. Мищенко</w:t>
      </w:r>
    </w:p>
    <w:p w:rsidR="006B137E" w:rsidRPr="006B137E" w:rsidRDefault="006B137E" w:rsidP="006B137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4"/>
          <w:vertAlign w:val="subscript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4"/>
          <w:vertAlign w:val="subscript"/>
          <w:lang w:val="ru-RU" w:eastAsia="ru-RU"/>
        </w:rPr>
        <w:t xml:space="preserve">                                                                       (подпись)</w:t>
      </w:r>
    </w:p>
    <w:p w:rsidR="006B137E" w:rsidRPr="006B137E" w:rsidRDefault="006B137E" w:rsidP="006B137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spacing w:after="0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B137E" w:rsidRPr="006B137E" w:rsidRDefault="006B137E" w:rsidP="006B137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7" w:name="_Toc524608560"/>
      <w:bookmarkStart w:id="8" w:name="_Toc524608680"/>
      <w:bookmarkStart w:id="9" w:name="_Toc524608703"/>
      <w:r w:rsidRPr="006B137E"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  <w:bookmarkEnd w:id="9"/>
    </w:p>
    <w:p w:rsidR="006B137E" w:rsidRPr="006B137E" w:rsidRDefault="006B137E" w:rsidP="006B13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B137E" w:rsidRPr="006B137E" w:rsidRDefault="006B137E" w:rsidP="006B1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B137E" w:rsidRPr="006B137E" w:rsidRDefault="006B137E" w:rsidP="006B1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B137E" w:rsidRPr="006B137E" w:rsidRDefault="006B137E" w:rsidP="006B137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зачета/ экзамена</w:t>
      </w:r>
    </w:p>
    <w:p w:rsidR="006B137E" w:rsidRPr="006B137E" w:rsidRDefault="006B137E" w:rsidP="006B137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>Зачет проводится по окончании теоретического обучения до начала экзаменационной сессии.</w:t>
      </w:r>
    </w:p>
    <w:p w:rsidR="006B137E" w:rsidRPr="006B137E" w:rsidRDefault="006B137E" w:rsidP="006B13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B137E" w:rsidRPr="006B137E" w:rsidRDefault="006B137E" w:rsidP="006B137E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sz w:val="28"/>
          <w:szCs w:val="28"/>
          <w:lang w:val="ru-RU" w:eastAsia="ru-RU"/>
        </w:rPr>
        <w:br w:type="page"/>
      </w:r>
    </w:p>
    <w:p w:rsidR="006B137E" w:rsidRPr="006B137E" w:rsidRDefault="006B137E" w:rsidP="006B137E">
      <w:pPr>
        <w:rPr>
          <w:rFonts w:cs="Times New Roman"/>
          <w:lang w:val="ru-RU"/>
        </w:rPr>
      </w:pPr>
      <w:r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6429375" cy="8877300"/>
            <wp:effectExtent l="0" t="0" r="0" b="0"/>
            <wp:docPr id="3" name="Рисунок 3" descr="Описание: C:\Users\гмуиэб\Desktop\МУ гч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гмуиэб\Desktop\МУ гч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7E" w:rsidRPr="006B137E" w:rsidRDefault="006B137E" w:rsidP="006B137E">
      <w:pPr>
        <w:rPr>
          <w:rFonts w:cs="Times New Roman"/>
          <w:lang w:val="ru-RU"/>
        </w:rPr>
      </w:pPr>
      <w:r w:rsidRPr="006B137E">
        <w:rPr>
          <w:rFonts w:cs="Times New Roman"/>
          <w:lang w:val="ru-RU"/>
        </w:rPr>
        <w:br w:type="page"/>
      </w:r>
    </w:p>
    <w:p w:rsidR="006B137E" w:rsidRPr="006B137E" w:rsidRDefault="006B137E" w:rsidP="006B137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указания по освоению дисциплины «Государственно-частное партнерство в реализации проектов» адресованы студентам  всех форм обучения.  </w:t>
      </w:r>
    </w:p>
    <w:p w:rsidR="006B137E" w:rsidRPr="006B137E" w:rsidRDefault="006B137E" w:rsidP="006B137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38.03.04  "Государственное и муниципальное управление" предусмотрены следующие виды занятий:</w:t>
      </w:r>
    </w:p>
    <w:p w:rsidR="006B137E" w:rsidRPr="006B137E" w:rsidRDefault="006B137E" w:rsidP="006B137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6B137E" w:rsidRPr="006B137E" w:rsidRDefault="006B137E" w:rsidP="006B137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6B137E" w:rsidRPr="006B137E" w:rsidRDefault="006B137E" w:rsidP="006B137E">
      <w:pPr>
        <w:widowControl w:val="0"/>
        <w:spacing w:after="0"/>
        <w:ind w:left="284" w:firstLine="709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инвестирования, оценка экономической эффективности инвестиционных проектов, рисков инвестиционных проектов, инвестиции в финансовые активы, даются рекомендации для самостоятельной работы и подготовке к практическим занятиям. </w:t>
      </w:r>
    </w:p>
    <w:p w:rsidR="006B137E" w:rsidRPr="006B137E" w:rsidRDefault="006B137E" w:rsidP="006B137E">
      <w:pPr>
        <w:widowControl w:val="0"/>
        <w:spacing w:after="0"/>
        <w:ind w:left="284" w:firstLine="709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ряду рассмотренных  на  лекциях  вопросов,  развиваются навыки расчёта и оценки эффективности инвестиционных проектов; использования методик дисконтирования и наращивания денежных потоков; использования механизмов и принципов выбора наиболее привлекательных инвестиционных проектов в зависимости от целей организации.</w:t>
      </w:r>
    </w:p>
    <w:p w:rsidR="006B137E" w:rsidRPr="006B137E" w:rsidRDefault="006B137E" w:rsidP="006B137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6B137E" w:rsidRPr="006B137E" w:rsidRDefault="006B137E" w:rsidP="006B137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6B137E" w:rsidRPr="006B137E" w:rsidRDefault="006B137E" w:rsidP="006B137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6B137E" w:rsidRPr="006B137E" w:rsidRDefault="006B137E" w:rsidP="006B137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6B137E" w:rsidRPr="006B137E" w:rsidRDefault="006B137E" w:rsidP="006B137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B137E" w:rsidRPr="006B137E" w:rsidRDefault="006B137E" w:rsidP="006B137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 подготовить доклад или презентацию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B137E" w:rsidRPr="006B137E" w:rsidRDefault="006B137E" w:rsidP="006B137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 на лекциях и практических занятиях, должны быть изучены студентами в ходе самостоятельной  работы. </w:t>
      </w:r>
      <w:r w:rsidRPr="006B137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</w:t>
      </w: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B137E" w:rsidRPr="006B137E" w:rsidRDefault="006B137E" w:rsidP="006B137E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Эссе студента - это самостоятельная письменная работа </w:t>
      </w:r>
      <w:r w:rsidRPr="006B137E">
        <w:rPr>
          <w:rFonts w:ascii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на тему, предложенную преподавателем (тема может быть предложена и студентом, но обязательно должна быть согласована с преподавателем). Цель эссе состоит в развитии навыков самостоятельного творческого мышления и письменного изложения собственных мыслей.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 Писать эссе чрезвычайно полезно, поскольку это позволяет автору научиться четко и грамотно формулировать мысли, структурировать информацию, использовать основные категории анализа, выделять 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причинно-следственные связи, иллюстрировать понятия соответствующими примерами, аргументировать свои выводы; овладеть научным стилем речи.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Эссе должно содержать: четкое изложение сути поставленной проблемы, включать самостоятельно проведенный анализ этой проблемы с использованием концепций и аналитического инструментария, рассматриваемого в рамках дисциплины, выводы, обобщающие авторскую позицию по поставленной проблеме. В зависимости от специфики дисциплины формы эссе могут значительно дифференцироваться. В некоторых случаях это может быть анализ имеющихся статистических данных по изучаемой проблеме, анализ материалов из средств массовой информации и использованием изучаемых моделей, подробный разбор предложенной задачи с развернутыми мнениями, подбор и детальный анализ примеров, иллюстрирующих проблему и т.д.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Построение эссе - это ответ на вопрос или раскрытие темы, которое основано на классической системе доказательств.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br/>
      </w:r>
      <w:r w:rsidRPr="006B137E">
        <w:rPr>
          <w:rFonts w:ascii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Структура эссе.</w:t>
      </w:r>
    </w:p>
    <w:p w:rsidR="006B137E" w:rsidRPr="006B137E" w:rsidRDefault="006B137E" w:rsidP="006B137E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Титульный лист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 (заполняется по единой форме, см. приложение 1); </w:t>
      </w:r>
    </w:p>
    <w:p w:rsidR="006B137E" w:rsidRPr="006B137E" w:rsidRDefault="006B137E" w:rsidP="006B137E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Введение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 - суть и обоснование выбора данной темы, состоит из ряда компонентов, связанных логически и стилистически;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br/>
        <w:t xml:space="preserve">На этом этапе очень важно правильно </w:t>
      </w:r>
      <w:r w:rsidRPr="006B137E">
        <w:rPr>
          <w:rFonts w:ascii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сформулировать вопрос, на который вы собираетесь найти ответ в ходе своего исследования.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При работе над введением могут помочь ответы на следующие вопросы: «Надо ли давать определения терминам, прозвучавшим в теме эссе?», «Почему тема, которую я раскрываю, является важной в настоящий момент?», «Какие понятия будут вовлечены в мои рассуждения по теме?»,« Могу ли я разделить тему на несколько более мелких подтем?». Например, при работе над темой «Экономика России времен Петра I: традиционная или командная» в качестве подтемы можно сформулировать следующий вопрос: «Какие признаки были характерны для экономики того периода?».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3. </w:t>
      </w:r>
      <w:r w:rsidRPr="006B137E">
        <w:rPr>
          <w:rFonts w:ascii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Основная часть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 - теоретические основы выбранной проблемы и изложение основного вопроса.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Данная часть предполагает развитие аргументации и анализа, а также обоснование их, исходя из имеющихся данных, других аргументов и позиций по этому вопросу. В этом заключается основное содержание эссе и это представляет собой главную трудность. Поэтому важное значение имеют подзаголовки, на основе которых осуществляется структурирование аргументации; именно здесь необходимо обосновать (логически, используя данные или строгие рассуждения) предлагаемую аргументацию/анализ. Там, где это необходимо, в качестве аналитического инструмента можно использовать графики, диаграммы и таблицы.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В зависимости от поставленного вопроса анализ проводится на основе следующих категорий: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Причина — следствие, общее — особенное, форма — содержание, часть — целое,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br/>
        <w:t>Постоянство — изменчивость.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В процессе построения эссе необходимо помнить, что один параграф должен содержать только одно утверждение и соответствующее доказательство, подкрепленное графическим и иллюстративным материалом. Следовательно, наполняя содержанием разделы аргументацией (соответствующей подзаголовкам), 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необходимо в пределах параграфа ограничить себя рассмотрением одной главной мысли.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br/>
        <w:t>Хорошо проверенный (и для большинства — совершено необходимый) способ построения любого эссе — использование подзаголовков для обозначения ключевых моментов аргументированного изложения: это помогает посмотреть на то, что предполагается сделать (и ответить на вопрос, хорош ли замысел). Такой подход поможет следовать точно определенной цели в данном исследовании. Эффективное использование подзаголовков - не только обозначение основных пунктов, которые необходимо осветить. Их последовательность может также свидетельствовать о наличии или отсутствии логичности в освещении темы.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4. </w:t>
      </w:r>
      <w:r w:rsidRPr="006B137E">
        <w:rPr>
          <w:rFonts w:ascii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Заключение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 - обобщения и аргументированные выводы по теме с указанием области ее применения и т.д. Подытоживает эссе или еще раз вносит пояснения, подкрепляет смысл и значение изложенного в основной части. Методы, рекомендуемые для составления заключения: повторение, иллюстрация, цитата, впечатляющее утверждение. Заключение может содержать такой очень важный, дополняющий эссе элемент, как указание на применение (импликацию) исследования, не исключая взаимосвязи с другими проблемами.</w:t>
      </w:r>
    </w:p>
    <w:p w:rsidR="006B137E" w:rsidRPr="006B137E" w:rsidRDefault="006B137E" w:rsidP="006B137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Как подготовить и написать эссе?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 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Качество любого эссе зависит от трех взаимосвязанных составляющих, таких как:</w:t>
      </w:r>
    </w:p>
    <w:p w:rsidR="006B137E" w:rsidRPr="006B137E" w:rsidRDefault="006B137E" w:rsidP="006B137E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исходный материал, который будет использован (конспекты прочитанной литературы, лекций, записи результатов дискуссий, собственные соображения и накопленный опыт по данной проблеме); </w:t>
      </w:r>
    </w:p>
    <w:p w:rsidR="006B137E" w:rsidRPr="006B137E" w:rsidRDefault="006B137E" w:rsidP="006B137E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качество обработки имеющегося исходного материала (его организация, аргументация и доводы); </w:t>
      </w:r>
    </w:p>
    <w:p w:rsidR="006B137E" w:rsidRPr="006B137E" w:rsidRDefault="006B137E" w:rsidP="006B137E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аргументация (насколько точно она соотносится с поднятыми в эссе проблемами). 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Процесс написания эссе можно разбить на несколько стадий: обдумывание — планирование — написание — проверка — правка.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Планирование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 — определение цели, основных идей, источников информации, сроков окончания и представления работы.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Цель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 должна определять действия. </w:t>
      </w:r>
      <w:r w:rsidRPr="006B137E">
        <w:rPr>
          <w:rFonts w:ascii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Идеи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, как и цели, могут быть конкретными и общими, более абстрактными. Мысли, чувства, взгляды и представления могут быть выражены в форме аналогий, ассоциации, предположений, рассуждений, суждений, аргументов, доводов и т.д.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Аналогии — выявление идеи и создание представлений, связь элементов значений.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br/>
        <w:t>Ассоциации — отражение взаимосвязей предметов и явлений действительности в форме закономерной связи между нервно — психическими явлениями (в ответ на тот или иной словесный стимул выдать« первую пришедшую в голову» реакцию).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Предположения — утверждение, не подтвержденное никакими доказательствами.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Рассуждения — формулировка и доказательство мнений.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Аргументация - ряд связанных между собой суждений, которые высказываются для того, чтобы убедить читателя (слушателя) в верности (истинности) тезиса, точки зрения, позиции.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Суждение — фраза или предложение, для которого имеет смысл вопрос: истинно или ложно?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Доводы — обоснование того, что заключение верно абсолютно или с какой-либо долей вероятности. В качестве доводов используются факты, ссылки на авторитеты, заведомо истинные суждения (законы, аксиомы и т.п.), доказательства (прямые, косвенные, «от противного», «методом исключения») и т.д.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Перечень, который получится в результате перечисления идей, поможет определить, какие из них нуждаются в особенной аргументации. Источники. Тема эссе подскажет, где искать нужный материал. Обычно пользуются библиотекой, Интернет-ресурсами, словарями, справочниками. Пересмотр означает редактирование текста с ориентацией на качество и эффективность. Качество текста складывается из четырех основных компонентов: ясности мысли, внятности, грамотности и корректности.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Мысль - это содержание написанного. Необходимо четко и ясно формулировать идеи, которые хотите выразить, в противном случае вам не удастся донести эти идеи и сведения до окружающих.</w:t>
      </w:r>
    </w:p>
    <w:p w:rsidR="006B137E" w:rsidRPr="006B137E" w:rsidRDefault="006B137E" w:rsidP="006B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Внятность — это доступность текста для понимания. Легче всего ее можно достичь, пользуясь логично и последовательно тщательно выбранными словами, фразами и взаимосвязанными абзацами, раскрывающими тему.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Грамотность отражает соблюдение норм грамматики и правописания. Если в чем-то сомневаетесь, загляните в учебник, справьтесь в словаре или руководстве по стилистике или дайте прочитать написанное человеку, чья манера писать вам нравится. Корректность — это стиль написанного. Стиль определятся жанром, структурой работы, целями, которые ставит перед собой пишущий, читателями, к которым он обращается.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Методические рекомендации по написанию, требования к оформлению реферата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- одной из форм обучения студентов, направленной на организацию и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повышение уровня самостоятельной работы студентов;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- одной из форм научной работы студентов, целью которой является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расширение научного кругозора студентов, ознакомление с методологией научного поиска.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Реферат, как форма обучения студентов, -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При проведении обзора должна проводиться и исследовательская работа, но объем ее ограничен, так как анализируются уже сделанные предыдущими исследователями выводы и в связи с небольшим объемом данной формы работы.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Темы рефератов определяются кафедрой и содержатся в программе курса.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Преподаватель рекомендует литературу, которая может быть использована для написания реферата.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Целью написания рефератов является: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привитие студентам навыков библиографического поиска необходимой литературы (на бумажных носителях, в электронном виде);привитие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приобретение навыка грамотного оформления ссылок на используемые источники, правильного цитирования авторского текста; выявление и развитие у студента интереса к определенной научной и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Основные задачи студента при написании реферата: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- с максимальной полнотой использовать литературу по выбранной теме (как  рекомендуемую, так и самостоятельно подобранную) для правильного  понимания авторской позиции;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- верно (без искажения смысла) передать авторскую позицию в своей работе;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- уяснить для себя и изложить причины своего согласия (несогласия) с тем или  иным автором по данной проблеме.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Требования к содержанию: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- материал, использованный в реферате, должен относится строго к  выбранной теме;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- необходимо изложить основные аспекты проблемы не только грамотно,  но и в соответствии с той или иной логикой (хронологической, тематической,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событийной и др.)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- при изложении следует сгруппировать идеи разных авторов по общности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точек зрения или по научным школам;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- реферат должен заканчиваться подведением итогов проведенной  исследовательской работы: содержать краткий анализ-обоснование преимуществ той точки зрения по рассматриваемому вопросу, с которой Вы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солидарны.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Структура реферата. Начинается реферат с титульного листа.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Образец оформления титульного листа для реферата: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МИНИСТЕРСТВО ОБРАЗОВАНИЯ И НАУКИ</w:t>
      </w:r>
    </w:p>
    <w:p w:rsidR="006B137E" w:rsidRPr="006B137E" w:rsidRDefault="006B137E" w:rsidP="006B137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РОССИЙСКОЙ ФЕДЕРАЦИИ</w:t>
      </w:r>
    </w:p>
    <w:p w:rsidR="006B137E" w:rsidRPr="006B137E" w:rsidRDefault="006B137E" w:rsidP="006B137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ГОСУДАРСТВЕННОЕ ОБРАЗОВАТЕЛЬНОЕ УЧРЕЖДЕНИЕ</w:t>
      </w:r>
    </w:p>
    <w:p w:rsidR="006B137E" w:rsidRPr="006B137E" w:rsidRDefault="006B137E" w:rsidP="006B137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ВЫСШЕГО ОБРАЗОВАНИЯ</w:t>
      </w:r>
    </w:p>
    <w:p w:rsidR="006B137E" w:rsidRPr="006B137E" w:rsidRDefault="006B137E" w:rsidP="006B137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Менеджмента и предпринимательства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Реферат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 </w:t>
      </w:r>
    </w:p>
    <w:p w:rsidR="006B137E" w:rsidRPr="006B137E" w:rsidRDefault="006B137E" w:rsidP="006B137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На тему: «…………..»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Выполнила:  </w:t>
      </w:r>
    </w:p>
    <w:p w:rsidR="006B137E" w:rsidRPr="006B137E" w:rsidRDefault="006B137E" w:rsidP="006B137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студентка группы ….. </w:t>
      </w:r>
    </w:p>
    <w:p w:rsidR="006B137E" w:rsidRPr="006B137E" w:rsidRDefault="006B137E" w:rsidP="006B137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ФИО</w:t>
      </w:r>
    </w:p>
    <w:p w:rsidR="006B137E" w:rsidRPr="006B137E" w:rsidRDefault="006B137E" w:rsidP="006B137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Проверил (а):</w:t>
      </w:r>
    </w:p>
    <w:p w:rsidR="006B137E" w:rsidRPr="006B137E" w:rsidRDefault="006B137E" w:rsidP="006B137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Научный руководитель:</w:t>
      </w:r>
    </w:p>
    <w:p w:rsidR="006B137E" w:rsidRPr="006B137E" w:rsidRDefault="006B137E" w:rsidP="006B137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 (ученая степень, ученое звание) Ф.И.О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6B137E" w:rsidRPr="006B137E" w:rsidRDefault="006B137E" w:rsidP="006B137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Ростов-на-Дону</w:t>
      </w:r>
    </w:p>
    <w:p w:rsidR="006B137E" w:rsidRPr="006B137E" w:rsidRDefault="006B137E" w:rsidP="006B137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2018 г.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2. За титульным листом следует Оглавление. Оглавление - это план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реферата, в котором каждому разделу должен соответствовать номер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страницы, на которой он находится.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3. Текст реферата. Он делится на три части: введение, основная часть и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заключение.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б) Основная часть - это звено работы, в котором последовательно раскрывается выбранная тема. Основная часть может быть представлена как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цельным текстом, так и разделена на главы. При необходимости текст  реферата может дополняться иллюстрациями, таблицами, графиками, но ими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не следует "перегружать" текст.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 работе.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 иностранном языке (английском или французском). Работа, выполненная с </w:t>
      </w:r>
    </w:p>
    <w:p w:rsidR="006B137E" w:rsidRPr="006B137E" w:rsidRDefault="006B137E" w:rsidP="006B137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 (см. Оформление Списка источников и литературы). Объем и технические требования, предъявляемые к выполнению реферата.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Объем работы должен быть, как правило, не менее 20 и не более 25 страниц. Работа должна выполняться через одинарный интервал 14шрифтом, размеры оставляемых полей: левое - 25 мм, правое - 15 мм, нижнее - 20 мм, верхнее - 20 мм. </w:t>
      </w: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 xml:space="preserve">Страницы должны быть пронумерованы. Расстояние между названием части реферата или главы и последующим текстом должно быть равно трем интервалам. Фразы, начинающиеся с "красной" строки, печатаются с абзацным отступом от начала строки, равным 1 см.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Оценивая реферат, преподаватель обращает внимание на: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- соответствие содержания выбранной теме;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- отсутствие в тексте отступлений от темы;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- соблюдение структуры работы, четка ли она и обоснованна;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- умение работать с научной литературой - вычленять проблему из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контекста;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- умение логически мыслить;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- культуру письменной речи;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- умение оформлять научный текст (правильное применение и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оформление ссылок, составление библиографии);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- умение правильно понять позицию авторов, работы которых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использовались при написании реферата;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- способность верно, без искажения передать используемый авторский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материал;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 xml:space="preserve">- соблюдение объема работы;- аккуратность и правильность оформления, а также технического 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выполнения работы.</w:t>
      </w:r>
    </w:p>
    <w:p w:rsidR="006B137E" w:rsidRPr="006B137E" w:rsidRDefault="006B137E" w:rsidP="006B1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</w:pPr>
      <w:r w:rsidRPr="006B137E">
        <w:rPr>
          <w:rFonts w:ascii="Times New Roman" w:hAnsi="Times New Roman" w:cs="Times New Roman"/>
          <w:color w:val="000000"/>
          <w:sz w:val="28"/>
          <w:szCs w:val="24"/>
          <w:lang w:val="ru-RU" w:eastAsia="ru-RU"/>
        </w:rPr>
        <w:t>Реферат должен быть сдан для проверки в установленный срок.</w:t>
      </w:r>
    </w:p>
    <w:p w:rsidR="006B137E" w:rsidRPr="006B137E" w:rsidRDefault="006B137E" w:rsidP="006B137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Методические рекомендации по написанию, требования к оформлению доклада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lastRenderedPageBreak/>
        <w:t>Этапы подготовки доклада: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1. Определение цели доклада (информировать, объяснить, обсудить что-то (проблему, решение, ситуацию и т.п.), спросить совета и т.п.).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2. Подбор для доклада необходимого материала из литературных источников.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3. Составление плана доклада, распределение собранного материала в необходимой логической последовательности.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4. Композиционное оформление доклада в виде машинописного текста и электронной презентации.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5. Заучивание, запоминание текста машинописного доклада.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6. Репетиция, т.е. произнесение доклада с одновременной демонстрацией презентации.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Общая структура доклада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Построение доклада включает три части: вступление, основную часть и заключение.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Вступление.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• Формулировка темы доклада (она должна быть не только актуальной, но и оригинальной, интересной по содержанию).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• Актуальность выбранной темы (чем она интересна, в чем заключается ее важность, почему учащимся выбрана именно эта тема).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• Анализ литературных источников (рекомендуется использовать данные за последние 5 лет)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Основная часть.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Состоит из нескольких разделов, постепенно раскрывающих тему. Возможно использование иллюстрации (графики, диаграммы, фотографии, карты, рисунки) Если необходимо, для обоснования темы используется 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выступление должен носить конспективный или тезисный характер.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Заключение.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Подводятся итоги, формулируются главные выводы, подчеркивается  значение рассмотренной проблемы, предлагаются самые важные  практические рекомендации. 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Требования к оформлению доклада.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Объем машинописного текста доклада должен быть рассчитан на  </w:t>
      </w: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lastRenderedPageBreak/>
        <w:t>произнесение доклада в течение 7 -10 минут (3-5 машинописных листа текста  с докладом). Поэтому при подборе необходимого материала для доклада  отбирается самое главное. В докладе должны быть кратко отражены главные  моменты из введения, основной части и заключения. При подготовке  конспекта доклада необходимо составить не только текст доклада, но и  необходимый иллюстративный материал, сопровождающий доклад (основные тезисы, формулы, схемы, чертежи, таблицы, графики и диаграммы, фотографии и т.п.).</w:t>
      </w:r>
    </w:p>
    <w:p w:rsidR="006B137E" w:rsidRPr="006B137E" w:rsidRDefault="006B137E" w:rsidP="006B137E">
      <w:pPr>
        <w:widowControl w:val="0"/>
        <w:spacing w:after="120"/>
        <w:ind w:left="283"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>Не редко, перед выступлением докладчик испытывает волнение, что,  несомненно может повлиять на успешность выступления. Самый надежный  способ справиться с волнением перед докладом - это хорошо подготовится, прорепетировать выступление накануне. Необходимо выучить текст доклада  наизусть и произнести доклад 2-3 раза с одновременной демонстрацией  слайдов. Проследить, чтобы время доклада не превышало 7 - 10 минут.  Продумать, в какой последовательности и с какими словами Вы будете комментировать слайды презентации. Тщательно отрепетировать способы  связи разных частей доклада, чтобы при переходе от слайда к слайду или от  описания методик к результатам исследования не было фраз типа: "Ну...  вот..." или "Э-э-э-э", или пауз.</w:t>
      </w:r>
    </w:p>
    <w:p w:rsidR="006B137E" w:rsidRPr="006B137E" w:rsidRDefault="006B137E" w:rsidP="006B137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6B137E" w:rsidRPr="006B137E" w:rsidRDefault="006B137E" w:rsidP="006B137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6B137E" w:rsidRPr="006B137E" w:rsidRDefault="006B137E" w:rsidP="006B137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6B137E">
          <w:rPr>
            <w:rFonts w:ascii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6B137E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066B9" w:rsidRPr="00A26C83" w:rsidRDefault="005066B9">
      <w:pPr>
        <w:rPr>
          <w:lang w:val="ru-RU"/>
        </w:rPr>
      </w:pPr>
      <w:bookmarkStart w:id="10" w:name="_GoBack"/>
      <w:bookmarkEnd w:id="10"/>
    </w:p>
    <w:sectPr w:rsidR="005066B9" w:rsidRPr="00A26C8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3FA381F"/>
    <w:multiLevelType w:val="hybridMultilevel"/>
    <w:tmpl w:val="7D28F46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6F1E55BE">
      <w:start w:val="1"/>
      <w:numFmt w:val="decimal"/>
      <w:lvlText w:val="%2."/>
      <w:lvlJc w:val="left"/>
      <w:pPr>
        <w:tabs>
          <w:tab w:val="num" w:pos="2415"/>
        </w:tabs>
        <w:ind w:left="2415" w:hanging="795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6F2D13"/>
    <w:multiLevelType w:val="hybridMultilevel"/>
    <w:tmpl w:val="EF4CBEF0"/>
    <w:lvl w:ilvl="0" w:tplc="B16049CE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F8339C"/>
    <w:multiLevelType w:val="hybridMultilevel"/>
    <w:tmpl w:val="422A95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5062581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0D6469B"/>
    <w:multiLevelType w:val="multilevel"/>
    <w:tmpl w:val="D416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3830E7"/>
    <w:multiLevelType w:val="hybridMultilevel"/>
    <w:tmpl w:val="A69C2C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6">
    <w:nsid w:val="542A0B57"/>
    <w:multiLevelType w:val="hybridMultilevel"/>
    <w:tmpl w:val="86BA0A3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61364FC"/>
    <w:multiLevelType w:val="hybridMultilevel"/>
    <w:tmpl w:val="A5483508"/>
    <w:lvl w:ilvl="0" w:tplc="67801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7A26A5"/>
    <w:multiLevelType w:val="hybridMultilevel"/>
    <w:tmpl w:val="FE1863F0"/>
    <w:lvl w:ilvl="0" w:tplc="8BA6EC5A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0">
    <w:nsid w:val="62B9158D"/>
    <w:multiLevelType w:val="hybridMultilevel"/>
    <w:tmpl w:val="50BA57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1E40EECA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  <w:i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2"/>
  </w:num>
  <w:num w:numId="4">
    <w:abstractNumId w:val="4"/>
  </w:num>
  <w:num w:numId="5">
    <w:abstractNumId w:val="18"/>
  </w:num>
  <w:num w:numId="6">
    <w:abstractNumId w:val="9"/>
  </w:num>
  <w:num w:numId="7">
    <w:abstractNumId w:val="13"/>
  </w:num>
  <w:num w:numId="8">
    <w:abstractNumId w:val="2"/>
  </w:num>
  <w:num w:numId="9">
    <w:abstractNumId w:val="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2"/>
  </w:num>
  <w:num w:numId="13">
    <w:abstractNumId w:val="15"/>
  </w:num>
  <w:num w:numId="14">
    <w:abstractNumId w:val="0"/>
  </w:num>
  <w:num w:numId="15">
    <w:abstractNumId w:val="17"/>
  </w:num>
  <w:num w:numId="16">
    <w:abstractNumId w:val="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  <w:lvl w:ilvl="0">
        <w:start w:val="1"/>
        <w:numFmt w:val="decimal"/>
        <w:lvlText w:val=""/>
        <w:lvlJc w:val="left"/>
        <w:rPr>
          <w:rFonts w:cs="Times New Roman"/>
        </w:rPr>
      </w:lvl>
    </w:lvlOverride>
    <w:lvlOverride w:ilvl="1">
      <w:startOverride w:val="1"/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  <w:rPr>
          <w:rFonts w:cs="Times New Roman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rPr>
          <w:rFonts w:cs="Times New Roman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  <w:rPr>
          <w:rFonts w:cs="Times New Roman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  <w:rPr>
          <w:rFonts w:cs="Times New Roman"/>
        </w:rPr>
      </w:lvl>
    </w:lvlOverride>
    <w:lvlOverride w:ilvl="6">
      <w:startOverride w:val="1"/>
      <w:lvl w:ilvl="6">
        <w:start w:val="1"/>
        <w:numFmt w:val="decimal"/>
        <w:lvlText w:val=""/>
        <w:lvlJc w:val="left"/>
        <w:rPr>
          <w:rFonts w:cs="Times New Roman"/>
        </w:rPr>
      </w:lvl>
    </w:lvlOverride>
    <w:lvlOverride w:ilvl="7">
      <w:startOverride w:val="1"/>
      <w:lvl w:ilvl="7">
        <w:start w:val="1"/>
        <w:numFmt w:val="decimal"/>
        <w:lvlText w:val=""/>
        <w:lvlJc w:val="left"/>
        <w:rPr>
          <w:rFonts w:cs="Times New Roman"/>
        </w:rPr>
      </w:lvl>
    </w:lvlOverride>
    <w:lvlOverride w:ilvl="8">
      <w:startOverride w:val="1"/>
      <w:lvl w:ilvl="8">
        <w:start w:val="1"/>
        <w:numFmt w:val="decimal"/>
        <w:lvlText w:val=""/>
        <w:lvlJc w:val="left"/>
        <w:rPr>
          <w:rFonts w:cs="Times New Roman"/>
        </w:rPr>
      </w:lvl>
    </w:lvlOverride>
  </w:num>
  <w:num w:numId="22">
    <w:abstractNumId w:val="14"/>
  </w:num>
  <w:num w:numId="23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"/>
  </w:num>
  <w:num w:numId="25">
    <w:abstractNumId w:val="20"/>
  </w:num>
  <w:num w:numId="26">
    <w:abstractNumId w:val="1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77AE4"/>
    <w:rsid w:val="001F0BC7"/>
    <w:rsid w:val="004A4CC9"/>
    <w:rsid w:val="005066B9"/>
    <w:rsid w:val="006B137E"/>
    <w:rsid w:val="00A26C8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137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137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="Times New Roman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137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A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B137E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B137E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B137E"/>
    <w:rPr>
      <w:rFonts w:asciiTheme="majorHAnsi" w:eastAsiaTheme="majorEastAsia" w:hAnsiTheme="majorHAnsi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6B137E"/>
  </w:style>
  <w:style w:type="paragraph" w:customStyle="1" w:styleId="Default">
    <w:name w:val="Default"/>
    <w:rsid w:val="006B13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6B137E"/>
    <w:pPr>
      <w:spacing w:after="0" w:line="240" w:lineRule="auto"/>
    </w:pPr>
    <w:rPr>
      <w:rFonts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6B137E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6B137E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6B137E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6B137E"/>
    <w:pPr>
      <w:spacing w:after="0" w:line="240" w:lineRule="auto"/>
      <w:ind w:firstLine="567"/>
      <w:jc w:val="both"/>
    </w:pPr>
    <w:rPr>
      <w:rFonts w:ascii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6B137E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6B137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6B137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6B137E"/>
    <w:rPr>
      <w:rFonts w:ascii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6B137E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B137E"/>
    <w:pPr>
      <w:spacing w:after="100" w:line="240" w:lineRule="auto"/>
      <w:ind w:left="240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6B137E"/>
    <w:pPr>
      <w:spacing w:after="10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6B137E"/>
    <w:rPr>
      <w:rFonts w:cs="Times New Roman"/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6B137E"/>
    <w:pPr>
      <w:spacing w:after="12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6B137E"/>
    <w:rPr>
      <w:rFonts w:ascii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6B137E"/>
    <w:pPr>
      <w:spacing w:after="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6B137E"/>
    <w:rPr>
      <w:rFonts w:ascii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6B137E"/>
    <w:rPr>
      <w:rFonts w:cs="Times New Roman"/>
      <w:vertAlign w:val="superscript"/>
    </w:rPr>
  </w:style>
  <w:style w:type="paragraph" w:styleId="af0">
    <w:name w:val="Normal (Web)"/>
    <w:basedOn w:val="a"/>
    <w:uiPriority w:val="99"/>
    <w:unhideWhenUsed/>
    <w:rsid w:val="006B137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af1">
    <w:name w:val="Знак"/>
    <w:basedOn w:val="af2"/>
    <w:rsid w:val="006B137E"/>
    <w:pPr>
      <w:widowControl w:val="0"/>
      <w:tabs>
        <w:tab w:val="clear" w:pos="4677"/>
        <w:tab w:val="clear" w:pos="9355"/>
      </w:tabs>
      <w:adjustRightInd w:val="0"/>
      <w:spacing w:line="360" w:lineRule="atLeast"/>
      <w:ind w:right="40" w:firstLine="720"/>
      <w:jc w:val="both"/>
      <w:textAlignment w:val="baseline"/>
    </w:pPr>
    <w:rPr>
      <w:rFonts w:eastAsia="Times New Roman"/>
      <w:sz w:val="28"/>
      <w:szCs w:val="20"/>
    </w:rPr>
  </w:style>
  <w:style w:type="paragraph" w:styleId="af2">
    <w:name w:val="header"/>
    <w:basedOn w:val="a"/>
    <w:link w:val="af3"/>
    <w:uiPriority w:val="99"/>
    <w:semiHidden/>
    <w:unhideWhenUsed/>
    <w:rsid w:val="006B137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semiHidden/>
    <w:rsid w:val="006B137E"/>
    <w:rPr>
      <w:rFonts w:ascii="Times New Roman" w:hAnsi="Times New Roman" w:cs="Times New Roman"/>
      <w:sz w:val="24"/>
      <w:szCs w:val="24"/>
      <w:lang w:val="ru-RU" w:eastAsia="ru-RU"/>
    </w:rPr>
  </w:style>
  <w:style w:type="character" w:styleId="af4">
    <w:name w:val="annotation reference"/>
    <w:basedOn w:val="a0"/>
    <w:uiPriority w:val="99"/>
    <w:semiHidden/>
    <w:unhideWhenUsed/>
    <w:rsid w:val="006B137E"/>
    <w:rPr>
      <w:rFonts w:cs="Times New Roman"/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6B137E"/>
    <w:pPr>
      <w:spacing w:after="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6B137E"/>
    <w:rPr>
      <w:rFonts w:ascii="Times New Roman" w:hAnsi="Times New Roman" w:cs="Times New Roman"/>
      <w:sz w:val="20"/>
      <w:szCs w:val="20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6B137E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B137E"/>
    <w:rPr>
      <w:rFonts w:ascii="Times New Roman" w:hAnsi="Times New Roman" w:cs="Times New Roman"/>
      <w:sz w:val="16"/>
      <w:szCs w:val="16"/>
      <w:lang w:val="ru-RU" w:eastAsia="ru-RU"/>
    </w:rPr>
  </w:style>
  <w:style w:type="paragraph" w:styleId="af7">
    <w:name w:val="No Spacing"/>
    <w:uiPriority w:val="1"/>
    <w:qFormat/>
    <w:rsid w:val="006B137E"/>
    <w:pPr>
      <w:spacing w:after="0" w:line="240" w:lineRule="auto"/>
    </w:pPr>
    <w:rPr>
      <w:rFonts w:cs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49</Pages>
  <Words>13353</Words>
  <Characters>76117</Characters>
  <Application>Microsoft Office Word</Application>
  <DocSecurity>0</DocSecurity>
  <Lines>634</Lines>
  <Paragraphs>178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2018-2019_38_03_04_1_plx_Государственно-частное партнерство в реализации проектов</vt:lpstr>
      <vt:lpstr>Лист1</vt:lpstr>
    </vt:vector>
  </TitlesOfParts>
  <Company/>
  <LinksUpToDate>false</LinksUpToDate>
  <CharactersWithSpaces>89292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2018-2019_38_03_04_1_plx_Государственно-частное партнерство в реализации проектов</dc:title>
  <dc:creator>FastReport.NET</dc:creator>
  <cp:lastModifiedBy>Екатерина С. Глухачева</cp:lastModifiedBy>
  <cp:revision>5</cp:revision>
  <dcterms:created xsi:type="dcterms:W3CDTF">2018-09-05T09:30:00Z</dcterms:created>
  <dcterms:modified xsi:type="dcterms:W3CDTF">2018-10-27T10:01:00Z</dcterms:modified>
</cp:coreProperties>
</file>