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D88" w:rsidRDefault="00D01749">
      <w:pPr>
        <w:rPr>
          <w:sz w:val="0"/>
          <w:szCs w:val="0"/>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з.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C12D88">
        <w:trPr>
          <w:trHeight w:hRule="exact" w:val="555"/>
        </w:trPr>
        <w:tc>
          <w:tcPr>
            <w:tcW w:w="1135" w:type="dxa"/>
          </w:tcPr>
          <w:p w:rsidR="00C12D88" w:rsidRDefault="00C12D88"/>
        </w:tc>
        <w:tc>
          <w:tcPr>
            <w:tcW w:w="993" w:type="dxa"/>
          </w:tcPr>
          <w:p w:rsidR="00C12D88" w:rsidRDefault="00C12D88"/>
        </w:tc>
        <w:tc>
          <w:tcPr>
            <w:tcW w:w="993" w:type="dxa"/>
          </w:tcPr>
          <w:p w:rsidR="00C12D88" w:rsidRDefault="00C12D88"/>
        </w:tc>
        <w:tc>
          <w:tcPr>
            <w:tcW w:w="852" w:type="dxa"/>
          </w:tcPr>
          <w:p w:rsidR="00C12D88" w:rsidRDefault="00C12D88"/>
        </w:tc>
        <w:tc>
          <w:tcPr>
            <w:tcW w:w="852" w:type="dxa"/>
          </w:tcPr>
          <w:p w:rsidR="00C12D88" w:rsidRDefault="00C12D88"/>
        </w:tc>
        <w:tc>
          <w:tcPr>
            <w:tcW w:w="3403" w:type="dxa"/>
          </w:tcPr>
          <w:p w:rsidR="00C12D88" w:rsidRDefault="00C12D88"/>
        </w:tc>
        <w:tc>
          <w:tcPr>
            <w:tcW w:w="426" w:type="dxa"/>
          </w:tcPr>
          <w:p w:rsidR="00C12D88" w:rsidRDefault="00C12D88"/>
        </w:tc>
        <w:tc>
          <w:tcPr>
            <w:tcW w:w="1135"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12D88">
        <w:trPr>
          <w:trHeight w:hRule="exact" w:val="166"/>
        </w:trPr>
        <w:tc>
          <w:tcPr>
            <w:tcW w:w="1135" w:type="dxa"/>
          </w:tcPr>
          <w:p w:rsidR="00C12D88" w:rsidRDefault="00C12D88"/>
        </w:tc>
        <w:tc>
          <w:tcPr>
            <w:tcW w:w="993" w:type="dxa"/>
          </w:tcPr>
          <w:p w:rsidR="00C12D88" w:rsidRDefault="00C12D88"/>
        </w:tc>
        <w:tc>
          <w:tcPr>
            <w:tcW w:w="993" w:type="dxa"/>
          </w:tcPr>
          <w:p w:rsidR="00C12D88" w:rsidRDefault="00C12D88"/>
        </w:tc>
        <w:tc>
          <w:tcPr>
            <w:tcW w:w="852" w:type="dxa"/>
          </w:tcPr>
          <w:p w:rsidR="00C12D88" w:rsidRDefault="00C12D88"/>
        </w:tc>
        <w:tc>
          <w:tcPr>
            <w:tcW w:w="852" w:type="dxa"/>
          </w:tcPr>
          <w:p w:rsidR="00C12D88" w:rsidRDefault="00C12D88"/>
        </w:tc>
        <w:tc>
          <w:tcPr>
            <w:tcW w:w="3403" w:type="dxa"/>
          </w:tcPr>
          <w:p w:rsidR="00C12D88" w:rsidRDefault="00C12D88"/>
        </w:tc>
        <w:tc>
          <w:tcPr>
            <w:tcW w:w="426" w:type="dxa"/>
          </w:tcPr>
          <w:p w:rsidR="00C12D88" w:rsidRDefault="00C12D88"/>
        </w:tc>
        <w:tc>
          <w:tcPr>
            <w:tcW w:w="1135" w:type="dxa"/>
          </w:tcPr>
          <w:p w:rsidR="00C12D88" w:rsidRDefault="00C12D88"/>
        </w:tc>
        <w:tc>
          <w:tcPr>
            <w:tcW w:w="993" w:type="dxa"/>
          </w:tcPr>
          <w:p w:rsidR="00C12D88" w:rsidRDefault="00C12D88"/>
        </w:tc>
      </w:tr>
      <w:tr w:rsidR="00C12D88" w:rsidRPr="00D01749">
        <w:trPr>
          <w:trHeight w:hRule="exact" w:val="589"/>
        </w:trPr>
        <w:tc>
          <w:tcPr>
            <w:tcW w:w="1135" w:type="dxa"/>
          </w:tcPr>
          <w:p w:rsidR="00C12D88" w:rsidRDefault="00C12D88"/>
        </w:tc>
        <w:tc>
          <w:tcPr>
            <w:tcW w:w="993" w:type="dxa"/>
          </w:tcPr>
          <w:p w:rsidR="00C12D88" w:rsidRDefault="00C12D88"/>
        </w:tc>
        <w:tc>
          <w:tcPr>
            <w:tcW w:w="993" w:type="dxa"/>
          </w:tcPr>
          <w:p w:rsidR="00C12D88" w:rsidRDefault="00C12D88"/>
        </w:tc>
        <w:tc>
          <w:tcPr>
            <w:tcW w:w="5543" w:type="dxa"/>
            <w:gridSpan w:val="4"/>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Визирование </w:t>
            </w:r>
            <w:r w:rsidRPr="00D01749">
              <w:rPr>
                <w:rFonts w:ascii="Times New Roman" w:hAnsi="Times New Roman" w:cs="Times New Roman"/>
                <w:b/>
                <w:color w:val="000000"/>
                <w:sz w:val="19"/>
                <w:szCs w:val="19"/>
                <w:lang w:val="ru-RU"/>
              </w:rPr>
              <w:t>РПД для исполнения в очередном учебном году</w:t>
            </w: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416"/>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852" w:type="dxa"/>
          </w:tcPr>
          <w:p w:rsidR="00C12D88" w:rsidRPr="00D01749" w:rsidRDefault="00C12D88">
            <w:pPr>
              <w:rPr>
                <w:lang w:val="ru-RU"/>
              </w:rPr>
            </w:pPr>
          </w:p>
        </w:tc>
        <w:tc>
          <w:tcPr>
            <w:tcW w:w="852" w:type="dxa"/>
          </w:tcPr>
          <w:p w:rsidR="00C12D88" w:rsidRPr="00D01749" w:rsidRDefault="00C12D88">
            <w:pPr>
              <w:rPr>
                <w:lang w:val="ru-RU"/>
              </w:rPr>
            </w:pP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rsidTr="00D01749">
        <w:trPr>
          <w:trHeight w:hRule="exact" w:val="400"/>
        </w:trPr>
        <w:tc>
          <w:tcPr>
            <w:tcW w:w="4834" w:type="dxa"/>
            <w:gridSpan w:val="5"/>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trPr>
          <w:trHeight w:hRule="exact" w:val="277"/>
        </w:trPr>
        <w:tc>
          <w:tcPr>
            <w:tcW w:w="3133" w:type="dxa"/>
            <w:gridSpan w:val="3"/>
            <w:shd w:val="clear" w:color="000000" w:fill="FFFFFF"/>
            <w:tcMar>
              <w:left w:w="34" w:type="dxa"/>
              <w:right w:w="34" w:type="dxa"/>
            </w:tcMar>
          </w:tcPr>
          <w:p w:rsidR="00C12D88" w:rsidRPr="00D01749" w:rsidRDefault="00C12D88">
            <w:pPr>
              <w:rPr>
                <w:lang w:val="ru-RU"/>
              </w:rPr>
            </w:pPr>
          </w:p>
        </w:tc>
        <w:tc>
          <w:tcPr>
            <w:tcW w:w="7811" w:type="dxa"/>
            <w:gridSpan w:val="6"/>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i/>
                <w:color w:val="000000"/>
                <w:sz w:val="19"/>
                <w:szCs w:val="19"/>
              </w:rPr>
              <w:t>_________________</w:t>
            </w:r>
          </w:p>
        </w:tc>
      </w:tr>
      <w:tr w:rsidR="00C12D88" w:rsidTr="00D01749">
        <w:trPr>
          <w:trHeight w:hRule="exact" w:val="579"/>
        </w:trPr>
        <w:tc>
          <w:tcPr>
            <w:tcW w:w="8236" w:type="dxa"/>
            <w:gridSpan w:val="6"/>
            <w:shd w:val="clear" w:color="000000" w:fill="FFFFFF"/>
            <w:tcMar>
              <w:left w:w="34" w:type="dxa"/>
              <w:right w:w="34" w:type="dxa"/>
            </w:tcMar>
          </w:tcPr>
          <w:p w:rsidR="00C12D88" w:rsidRDefault="00C12D88">
            <w:pPr>
              <w:spacing w:after="0" w:line="240" w:lineRule="auto"/>
              <w:rPr>
                <w:sz w:val="24"/>
                <w:szCs w:val="24"/>
              </w:rPr>
            </w:pPr>
          </w:p>
          <w:p w:rsidR="00C12D88" w:rsidRDefault="00D01749">
            <w:pPr>
              <w:spacing w:after="0" w:line="240" w:lineRule="auto"/>
              <w:rPr>
                <w:sz w:val="24"/>
                <w:szCs w:val="24"/>
              </w:rPr>
            </w:pPr>
            <w:proofErr w:type="spellStart"/>
            <w:r>
              <w:rPr>
                <w:rFonts w:ascii="Times New Roman" w:hAnsi="Times New Roman" w:cs="Times New Roman"/>
                <w:color w:val="000000"/>
                <w:sz w:val="24"/>
                <w:szCs w:val="24"/>
              </w:rPr>
              <w:t>кафе</w:t>
            </w:r>
            <w:bookmarkStart w:id="0" w:name="_GoBack"/>
            <w:bookmarkEnd w:id="0"/>
            <w:r>
              <w:rPr>
                <w:rFonts w:ascii="Times New Roman" w:hAnsi="Times New Roman" w:cs="Times New Roman"/>
                <w:color w:val="000000"/>
                <w:sz w:val="24"/>
                <w:szCs w:val="24"/>
              </w:rPr>
              <w:t>дры</w:t>
            </w:r>
            <w:proofErr w:type="spellEnd"/>
          </w:p>
        </w:tc>
        <w:tc>
          <w:tcPr>
            <w:tcW w:w="2566" w:type="dxa"/>
            <w:gridSpan w:val="3"/>
            <w:shd w:val="clear" w:color="000000" w:fill="FFFFFF"/>
            <w:tcMar>
              <w:left w:w="34" w:type="dxa"/>
              <w:right w:w="34" w:type="dxa"/>
            </w:tcMar>
          </w:tcPr>
          <w:p w:rsidR="00C12D88" w:rsidRDefault="00C12D88"/>
        </w:tc>
      </w:tr>
      <w:tr w:rsidR="00C12D88">
        <w:trPr>
          <w:trHeight w:hRule="exact" w:val="416"/>
        </w:trPr>
        <w:tc>
          <w:tcPr>
            <w:tcW w:w="1149" w:type="dxa"/>
            <w:shd w:val="clear" w:color="000000" w:fill="FFFFFF"/>
            <w:tcMar>
              <w:left w:w="34" w:type="dxa"/>
              <w:right w:w="34" w:type="dxa"/>
            </w:tcMar>
          </w:tcPr>
          <w:p w:rsidR="00C12D88" w:rsidRDefault="00C12D88"/>
        </w:tc>
        <w:tc>
          <w:tcPr>
            <w:tcW w:w="9654" w:type="dxa"/>
            <w:gridSpan w:val="8"/>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C12D88">
        <w:trPr>
          <w:trHeight w:hRule="exact" w:val="277"/>
        </w:trPr>
        <w:tc>
          <w:tcPr>
            <w:tcW w:w="1135" w:type="dxa"/>
          </w:tcPr>
          <w:p w:rsidR="00C12D88" w:rsidRDefault="00C12D88"/>
        </w:tc>
        <w:tc>
          <w:tcPr>
            <w:tcW w:w="993" w:type="dxa"/>
          </w:tcPr>
          <w:p w:rsidR="00C12D88" w:rsidRDefault="00C12D88"/>
        </w:tc>
        <w:tc>
          <w:tcPr>
            <w:tcW w:w="993" w:type="dxa"/>
          </w:tcPr>
          <w:p w:rsidR="00C12D88" w:rsidRDefault="00C12D88"/>
        </w:tc>
        <w:tc>
          <w:tcPr>
            <w:tcW w:w="852" w:type="dxa"/>
          </w:tcPr>
          <w:p w:rsidR="00C12D88" w:rsidRDefault="00C12D88"/>
        </w:tc>
        <w:tc>
          <w:tcPr>
            <w:tcW w:w="852" w:type="dxa"/>
          </w:tcPr>
          <w:p w:rsidR="00C12D88" w:rsidRDefault="00C12D88"/>
        </w:tc>
        <w:tc>
          <w:tcPr>
            <w:tcW w:w="3403" w:type="dxa"/>
          </w:tcPr>
          <w:p w:rsidR="00C12D88" w:rsidRDefault="00C12D88"/>
        </w:tc>
        <w:tc>
          <w:tcPr>
            <w:tcW w:w="426" w:type="dxa"/>
          </w:tcPr>
          <w:p w:rsidR="00C12D88" w:rsidRDefault="00C12D88"/>
        </w:tc>
        <w:tc>
          <w:tcPr>
            <w:tcW w:w="1135" w:type="dxa"/>
          </w:tcPr>
          <w:p w:rsidR="00C12D88" w:rsidRDefault="00C12D88"/>
        </w:tc>
        <w:tc>
          <w:tcPr>
            <w:tcW w:w="993" w:type="dxa"/>
          </w:tcPr>
          <w:p w:rsidR="00C12D88" w:rsidRDefault="00C12D88"/>
        </w:tc>
      </w:tr>
      <w:tr w:rsidR="00C12D88" w:rsidRPr="00D01749">
        <w:trPr>
          <w:trHeight w:hRule="exact" w:val="694"/>
        </w:trPr>
        <w:tc>
          <w:tcPr>
            <w:tcW w:w="10646" w:type="dxa"/>
            <w:gridSpan w:val="9"/>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Зав. кафедрой д.э.н., профессор </w:t>
            </w:r>
            <w:proofErr w:type="spellStart"/>
            <w:r w:rsidRPr="00D01749">
              <w:rPr>
                <w:rFonts w:ascii="Times New Roman" w:hAnsi="Times New Roman" w:cs="Times New Roman"/>
                <w:color w:val="000000"/>
                <w:sz w:val="19"/>
                <w:szCs w:val="19"/>
                <w:lang w:val="ru-RU"/>
              </w:rPr>
              <w:t>Лабынцев</w:t>
            </w:r>
            <w:proofErr w:type="spellEnd"/>
            <w:r w:rsidRPr="00D01749">
              <w:rPr>
                <w:rFonts w:ascii="Times New Roman" w:hAnsi="Times New Roman" w:cs="Times New Roman"/>
                <w:color w:val="000000"/>
                <w:sz w:val="19"/>
                <w:szCs w:val="19"/>
                <w:lang w:val="ru-RU"/>
              </w:rPr>
              <w:t xml:space="preserve"> Н.Т. </w:t>
            </w:r>
            <w:r w:rsidRPr="00D01749">
              <w:rPr>
                <w:rFonts w:ascii="Times New Roman" w:hAnsi="Times New Roman" w:cs="Times New Roman"/>
                <w:color w:val="000000"/>
                <w:sz w:val="19"/>
                <w:szCs w:val="19"/>
                <w:lang w:val="ru-RU"/>
              </w:rPr>
              <w:t>_________________</w:t>
            </w:r>
          </w:p>
        </w:tc>
      </w:tr>
      <w:tr w:rsidR="00C12D88" w:rsidRPr="00D01749">
        <w:trPr>
          <w:trHeight w:hRule="exact" w:val="583"/>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852" w:type="dxa"/>
          </w:tcPr>
          <w:p w:rsidR="00C12D88" w:rsidRPr="00D01749" w:rsidRDefault="00C12D88">
            <w:pPr>
              <w:rPr>
                <w:lang w:val="ru-RU"/>
              </w:rPr>
            </w:pPr>
          </w:p>
        </w:tc>
        <w:tc>
          <w:tcPr>
            <w:tcW w:w="852" w:type="dxa"/>
          </w:tcPr>
          <w:p w:rsidR="00C12D88" w:rsidRPr="00D01749" w:rsidRDefault="00C12D88">
            <w:pPr>
              <w:rPr>
                <w:lang w:val="ru-RU"/>
              </w:rPr>
            </w:pP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589"/>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5543" w:type="dxa"/>
            <w:gridSpan w:val="4"/>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972"/>
        </w:trPr>
        <w:tc>
          <w:tcPr>
            <w:tcW w:w="4692" w:type="dxa"/>
            <w:gridSpan w:val="5"/>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trPr>
          <w:trHeight w:hRule="exact" w:val="277"/>
        </w:trPr>
        <w:tc>
          <w:tcPr>
            <w:tcW w:w="8236" w:type="dxa"/>
            <w:gridSpan w:val="6"/>
            <w:shd w:val="clear" w:color="000000" w:fill="FFFFFF"/>
            <w:tcMar>
              <w:left w:w="34" w:type="dxa"/>
              <w:right w:w="34" w:type="dxa"/>
            </w:tcMar>
          </w:tcPr>
          <w:p w:rsidR="00C12D88" w:rsidRPr="00D01749" w:rsidRDefault="00C12D88">
            <w:pPr>
              <w:spacing w:after="0" w:line="240" w:lineRule="auto"/>
              <w:rPr>
                <w:sz w:val="24"/>
                <w:szCs w:val="24"/>
                <w:lang w:val="ru-RU"/>
              </w:rPr>
            </w:pPr>
          </w:p>
          <w:p w:rsidR="00C12D88" w:rsidRDefault="00D0174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12D88" w:rsidRDefault="00C12D88"/>
        </w:tc>
      </w:tr>
      <w:tr w:rsidR="00C12D88">
        <w:trPr>
          <w:trHeight w:hRule="exact" w:val="416"/>
        </w:trPr>
        <w:tc>
          <w:tcPr>
            <w:tcW w:w="1149" w:type="dxa"/>
            <w:shd w:val="clear" w:color="000000" w:fill="FFFFFF"/>
            <w:tcMar>
              <w:left w:w="34" w:type="dxa"/>
              <w:right w:w="34" w:type="dxa"/>
            </w:tcMar>
          </w:tcPr>
          <w:p w:rsidR="00C12D88" w:rsidRDefault="00C12D88"/>
        </w:tc>
        <w:tc>
          <w:tcPr>
            <w:tcW w:w="9654" w:type="dxa"/>
            <w:gridSpan w:val="8"/>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C12D88" w:rsidRPr="00D01749">
        <w:trPr>
          <w:trHeight w:hRule="exact" w:val="416"/>
        </w:trPr>
        <w:tc>
          <w:tcPr>
            <w:tcW w:w="10788" w:type="dxa"/>
            <w:gridSpan w:val="9"/>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Зав. кафедрой д.э.н., профессор </w:t>
            </w:r>
            <w:proofErr w:type="spellStart"/>
            <w:r w:rsidRPr="00D01749">
              <w:rPr>
                <w:rFonts w:ascii="Times New Roman" w:hAnsi="Times New Roman" w:cs="Times New Roman"/>
                <w:color w:val="000000"/>
                <w:sz w:val="19"/>
                <w:szCs w:val="19"/>
                <w:lang w:val="ru-RU"/>
              </w:rPr>
              <w:t>Лабынцев</w:t>
            </w:r>
            <w:proofErr w:type="spellEnd"/>
            <w:r w:rsidRPr="00D01749">
              <w:rPr>
                <w:rFonts w:ascii="Times New Roman" w:hAnsi="Times New Roman" w:cs="Times New Roman"/>
                <w:color w:val="000000"/>
                <w:sz w:val="19"/>
                <w:szCs w:val="19"/>
                <w:lang w:val="ru-RU"/>
              </w:rPr>
              <w:t xml:space="preserve"> Н.Т. </w:t>
            </w:r>
            <w:r w:rsidRPr="00D01749">
              <w:rPr>
                <w:rFonts w:ascii="Times New Roman" w:hAnsi="Times New Roman" w:cs="Times New Roman"/>
                <w:color w:val="000000"/>
                <w:sz w:val="19"/>
                <w:szCs w:val="19"/>
                <w:lang w:val="ru-RU"/>
              </w:rPr>
              <w:t>_________________</w:t>
            </w:r>
          </w:p>
        </w:tc>
      </w:tr>
      <w:tr w:rsidR="00C12D88" w:rsidRPr="00D01749">
        <w:trPr>
          <w:trHeight w:hRule="exact" w:val="277"/>
        </w:trPr>
        <w:tc>
          <w:tcPr>
            <w:tcW w:w="2141" w:type="dxa"/>
            <w:gridSpan w:val="2"/>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i/>
                <w:color w:val="000000"/>
                <w:sz w:val="19"/>
                <w:szCs w:val="19"/>
                <w:lang w:val="ru-RU"/>
              </w:rPr>
              <w:t>к.э.н., доцент, Кузнецов И.А. _________________</w:t>
            </w:r>
          </w:p>
        </w:tc>
      </w:tr>
      <w:tr w:rsidR="00C12D88" w:rsidRPr="00D01749">
        <w:trPr>
          <w:trHeight w:hRule="exact" w:val="166"/>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852" w:type="dxa"/>
          </w:tcPr>
          <w:p w:rsidR="00C12D88" w:rsidRPr="00D01749" w:rsidRDefault="00C12D88">
            <w:pPr>
              <w:rPr>
                <w:lang w:val="ru-RU"/>
              </w:rPr>
            </w:pPr>
          </w:p>
        </w:tc>
        <w:tc>
          <w:tcPr>
            <w:tcW w:w="852" w:type="dxa"/>
          </w:tcPr>
          <w:p w:rsidR="00C12D88" w:rsidRPr="00D01749" w:rsidRDefault="00C12D88">
            <w:pPr>
              <w:rPr>
                <w:lang w:val="ru-RU"/>
              </w:rPr>
            </w:pP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250"/>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852" w:type="dxa"/>
          </w:tcPr>
          <w:p w:rsidR="00C12D88" w:rsidRPr="00D01749" w:rsidRDefault="00C12D88">
            <w:pPr>
              <w:rPr>
                <w:lang w:val="ru-RU"/>
              </w:rPr>
            </w:pPr>
          </w:p>
        </w:tc>
        <w:tc>
          <w:tcPr>
            <w:tcW w:w="852" w:type="dxa"/>
          </w:tcPr>
          <w:p w:rsidR="00C12D88" w:rsidRPr="00D01749" w:rsidRDefault="00C12D88">
            <w:pPr>
              <w:rPr>
                <w:lang w:val="ru-RU"/>
              </w:rPr>
            </w:pP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478"/>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5543" w:type="dxa"/>
            <w:gridSpan w:val="4"/>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833"/>
        </w:trPr>
        <w:tc>
          <w:tcPr>
            <w:tcW w:w="4692" w:type="dxa"/>
            <w:gridSpan w:val="5"/>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trPr>
          <w:trHeight w:hRule="exact" w:val="277"/>
        </w:trPr>
        <w:tc>
          <w:tcPr>
            <w:tcW w:w="8236" w:type="dxa"/>
            <w:gridSpan w:val="6"/>
            <w:shd w:val="clear" w:color="000000" w:fill="FFFFFF"/>
            <w:tcMar>
              <w:left w:w="34" w:type="dxa"/>
              <w:right w:w="34" w:type="dxa"/>
            </w:tcMar>
          </w:tcPr>
          <w:p w:rsidR="00C12D88" w:rsidRPr="00D01749" w:rsidRDefault="00C12D88">
            <w:pPr>
              <w:spacing w:after="0" w:line="240" w:lineRule="auto"/>
              <w:rPr>
                <w:sz w:val="24"/>
                <w:szCs w:val="24"/>
                <w:lang w:val="ru-RU"/>
              </w:rPr>
            </w:pPr>
          </w:p>
          <w:p w:rsidR="00C12D88" w:rsidRDefault="00D0174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12D88" w:rsidRDefault="00C12D88"/>
        </w:tc>
      </w:tr>
      <w:tr w:rsidR="00C12D88">
        <w:trPr>
          <w:trHeight w:hRule="exact" w:val="416"/>
        </w:trPr>
        <w:tc>
          <w:tcPr>
            <w:tcW w:w="1149" w:type="dxa"/>
            <w:shd w:val="clear" w:color="000000" w:fill="FFFFFF"/>
            <w:tcMar>
              <w:left w:w="34" w:type="dxa"/>
              <w:right w:w="34" w:type="dxa"/>
            </w:tcMar>
          </w:tcPr>
          <w:p w:rsidR="00C12D88" w:rsidRDefault="00C12D88"/>
        </w:tc>
        <w:tc>
          <w:tcPr>
            <w:tcW w:w="9654" w:type="dxa"/>
            <w:gridSpan w:val="8"/>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C12D88" w:rsidRPr="00D01749">
        <w:trPr>
          <w:trHeight w:hRule="exact" w:val="416"/>
        </w:trPr>
        <w:tc>
          <w:tcPr>
            <w:tcW w:w="10788" w:type="dxa"/>
            <w:gridSpan w:val="9"/>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Зав. кафедрой д.э.н., профессор </w:t>
            </w:r>
            <w:proofErr w:type="spellStart"/>
            <w:r w:rsidRPr="00D01749">
              <w:rPr>
                <w:rFonts w:ascii="Times New Roman" w:hAnsi="Times New Roman" w:cs="Times New Roman"/>
                <w:color w:val="000000"/>
                <w:sz w:val="19"/>
                <w:szCs w:val="19"/>
                <w:lang w:val="ru-RU"/>
              </w:rPr>
              <w:t>Лабынцев</w:t>
            </w:r>
            <w:proofErr w:type="spellEnd"/>
            <w:r w:rsidRPr="00D01749">
              <w:rPr>
                <w:rFonts w:ascii="Times New Roman" w:hAnsi="Times New Roman" w:cs="Times New Roman"/>
                <w:color w:val="000000"/>
                <w:sz w:val="19"/>
                <w:szCs w:val="19"/>
                <w:lang w:val="ru-RU"/>
              </w:rPr>
              <w:t xml:space="preserve"> Н.Т. _________________</w:t>
            </w:r>
          </w:p>
        </w:tc>
      </w:tr>
      <w:tr w:rsidR="00C12D88" w:rsidRPr="00D01749">
        <w:trPr>
          <w:trHeight w:hRule="exact" w:val="277"/>
        </w:trPr>
        <w:tc>
          <w:tcPr>
            <w:tcW w:w="2141" w:type="dxa"/>
            <w:gridSpan w:val="2"/>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i/>
                <w:color w:val="000000"/>
                <w:sz w:val="19"/>
                <w:szCs w:val="19"/>
                <w:lang w:val="ru-RU"/>
              </w:rPr>
              <w:t>к.э.н., доцент, Кузнецов И.А. _________________</w:t>
            </w:r>
          </w:p>
        </w:tc>
      </w:tr>
      <w:tr w:rsidR="00C12D88" w:rsidRPr="00D01749">
        <w:trPr>
          <w:trHeight w:hRule="exact" w:val="166"/>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852" w:type="dxa"/>
          </w:tcPr>
          <w:p w:rsidR="00C12D88" w:rsidRPr="00D01749" w:rsidRDefault="00C12D88">
            <w:pPr>
              <w:rPr>
                <w:lang w:val="ru-RU"/>
              </w:rPr>
            </w:pPr>
          </w:p>
        </w:tc>
        <w:tc>
          <w:tcPr>
            <w:tcW w:w="852" w:type="dxa"/>
          </w:tcPr>
          <w:p w:rsidR="00C12D88" w:rsidRPr="00D01749" w:rsidRDefault="00C12D88">
            <w:pPr>
              <w:rPr>
                <w:lang w:val="ru-RU"/>
              </w:rPr>
            </w:pP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589"/>
        </w:trPr>
        <w:tc>
          <w:tcPr>
            <w:tcW w:w="1135" w:type="dxa"/>
          </w:tcPr>
          <w:p w:rsidR="00C12D88" w:rsidRPr="00D01749" w:rsidRDefault="00C12D88">
            <w:pPr>
              <w:rPr>
                <w:lang w:val="ru-RU"/>
              </w:rPr>
            </w:pPr>
          </w:p>
        </w:tc>
        <w:tc>
          <w:tcPr>
            <w:tcW w:w="993" w:type="dxa"/>
          </w:tcPr>
          <w:p w:rsidR="00C12D88" w:rsidRPr="00D01749" w:rsidRDefault="00C12D88">
            <w:pPr>
              <w:rPr>
                <w:lang w:val="ru-RU"/>
              </w:rPr>
            </w:pPr>
          </w:p>
        </w:tc>
        <w:tc>
          <w:tcPr>
            <w:tcW w:w="993" w:type="dxa"/>
          </w:tcPr>
          <w:p w:rsidR="00C12D88" w:rsidRPr="00D01749" w:rsidRDefault="00C12D88">
            <w:pPr>
              <w:rPr>
                <w:lang w:val="ru-RU"/>
              </w:rPr>
            </w:pPr>
          </w:p>
        </w:tc>
        <w:tc>
          <w:tcPr>
            <w:tcW w:w="5543" w:type="dxa"/>
            <w:gridSpan w:val="4"/>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833"/>
        </w:trPr>
        <w:tc>
          <w:tcPr>
            <w:tcW w:w="4692" w:type="dxa"/>
            <w:gridSpan w:val="5"/>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Отдел </w:t>
            </w:r>
            <w:r w:rsidRPr="00D01749">
              <w:rPr>
                <w:rFonts w:ascii="Times New Roman" w:hAnsi="Times New Roman" w:cs="Times New Roman"/>
                <w:color w:val="000000"/>
                <w:sz w:val="19"/>
                <w:szCs w:val="19"/>
                <w:lang w:val="ru-RU"/>
              </w:rPr>
              <w:t>образовательных программ и планирования учебного процесса Торопова Т.В.</w:t>
            </w:r>
          </w:p>
        </w:tc>
        <w:tc>
          <w:tcPr>
            <w:tcW w:w="3403" w:type="dxa"/>
          </w:tcPr>
          <w:p w:rsidR="00C12D88" w:rsidRPr="00D01749" w:rsidRDefault="00C12D88">
            <w:pPr>
              <w:rPr>
                <w:lang w:val="ru-RU"/>
              </w:rPr>
            </w:pPr>
          </w:p>
        </w:tc>
        <w:tc>
          <w:tcPr>
            <w:tcW w:w="426" w:type="dxa"/>
          </w:tcPr>
          <w:p w:rsidR="00C12D88" w:rsidRPr="00D01749" w:rsidRDefault="00C12D88">
            <w:pPr>
              <w:rPr>
                <w:lang w:val="ru-RU"/>
              </w:rPr>
            </w:pPr>
          </w:p>
        </w:tc>
        <w:tc>
          <w:tcPr>
            <w:tcW w:w="1135" w:type="dxa"/>
          </w:tcPr>
          <w:p w:rsidR="00C12D88" w:rsidRPr="00D01749" w:rsidRDefault="00C12D88">
            <w:pPr>
              <w:rPr>
                <w:lang w:val="ru-RU"/>
              </w:rPr>
            </w:pPr>
          </w:p>
        </w:tc>
        <w:tc>
          <w:tcPr>
            <w:tcW w:w="993" w:type="dxa"/>
          </w:tcPr>
          <w:p w:rsidR="00C12D88" w:rsidRPr="00D01749" w:rsidRDefault="00C12D88">
            <w:pPr>
              <w:rPr>
                <w:lang w:val="ru-RU"/>
              </w:rPr>
            </w:pPr>
          </w:p>
        </w:tc>
      </w:tr>
      <w:tr w:rsidR="00C12D88" w:rsidTr="00D01749">
        <w:trPr>
          <w:trHeight w:hRule="exact" w:val="697"/>
        </w:trPr>
        <w:tc>
          <w:tcPr>
            <w:tcW w:w="8236" w:type="dxa"/>
            <w:gridSpan w:val="6"/>
            <w:shd w:val="clear" w:color="000000" w:fill="FFFFFF"/>
            <w:tcMar>
              <w:left w:w="34" w:type="dxa"/>
              <w:right w:w="34" w:type="dxa"/>
            </w:tcMar>
          </w:tcPr>
          <w:p w:rsidR="00C12D88" w:rsidRPr="00D01749" w:rsidRDefault="00C12D88">
            <w:pPr>
              <w:spacing w:after="0" w:line="240" w:lineRule="auto"/>
              <w:rPr>
                <w:sz w:val="24"/>
                <w:szCs w:val="24"/>
                <w:lang w:val="ru-RU"/>
              </w:rPr>
            </w:pPr>
          </w:p>
          <w:p w:rsidR="00C12D88" w:rsidRDefault="00D0174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C12D88" w:rsidRDefault="00C12D88"/>
        </w:tc>
      </w:tr>
      <w:tr w:rsidR="00C12D88">
        <w:trPr>
          <w:trHeight w:hRule="exact" w:val="416"/>
        </w:trPr>
        <w:tc>
          <w:tcPr>
            <w:tcW w:w="1149" w:type="dxa"/>
            <w:shd w:val="clear" w:color="000000" w:fill="FFFFFF"/>
            <w:tcMar>
              <w:left w:w="34" w:type="dxa"/>
              <w:right w:w="34" w:type="dxa"/>
            </w:tcMar>
          </w:tcPr>
          <w:p w:rsidR="00C12D88" w:rsidRDefault="00C12D88"/>
        </w:tc>
        <w:tc>
          <w:tcPr>
            <w:tcW w:w="9654" w:type="dxa"/>
            <w:gridSpan w:val="8"/>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C12D88" w:rsidRPr="00D01749">
        <w:trPr>
          <w:trHeight w:hRule="exact" w:val="416"/>
        </w:trPr>
        <w:tc>
          <w:tcPr>
            <w:tcW w:w="10788" w:type="dxa"/>
            <w:gridSpan w:val="9"/>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Зав. кафедрой д.э.н., профессор </w:t>
            </w:r>
            <w:proofErr w:type="spellStart"/>
            <w:r w:rsidRPr="00D01749">
              <w:rPr>
                <w:rFonts w:ascii="Times New Roman" w:hAnsi="Times New Roman" w:cs="Times New Roman"/>
                <w:color w:val="000000"/>
                <w:sz w:val="19"/>
                <w:szCs w:val="19"/>
                <w:lang w:val="ru-RU"/>
              </w:rPr>
              <w:t>Лабынцев</w:t>
            </w:r>
            <w:proofErr w:type="spellEnd"/>
            <w:r w:rsidRPr="00D01749">
              <w:rPr>
                <w:rFonts w:ascii="Times New Roman" w:hAnsi="Times New Roman" w:cs="Times New Roman"/>
                <w:color w:val="000000"/>
                <w:sz w:val="19"/>
                <w:szCs w:val="19"/>
                <w:lang w:val="ru-RU"/>
              </w:rPr>
              <w:t xml:space="preserve"> Н.Т. _________________</w:t>
            </w:r>
          </w:p>
        </w:tc>
      </w:tr>
      <w:tr w:rsidR="00C12D88" w:rsidRPr="00D01749">
        <w:trPr>
          <w:trHeight w:hRule="exact" w:val="416"/>
        </w:trPr>
        <w:tc>
          <w:tcPr>
            <w:tcW w:w="2141" w:type="dxa"/>
            <w:gridSpan w:val="2"/>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i/>
                <w:color w:val="000000"/>
                <w:sz w:val="19"/>
                <w:szCs w:val="19"/>
                <w:lang w:val="ru-RU"/>
              </w:rPr>
              <w:t>к.э.н., доцент, Кузнецов И.А. _________________</w:t>
            </w:r>
          </w:p>
        </w:tc>
      </w:tr>
    </w:tbl>
    <w:p w:rsidR="00C12D88" w:rsidRPr="00D01749" w:rsidRDefault="00D01749">
      <w:pPr>
        <w:rPr>
          <w:sz w:val="0"/>
          <w:szCs w:val="0"/>
          <w:lang w:val="ru-RU"/>
        </w:rPr>
      </w:pPr>
      <w:r w:rsidRPr="00D01749">
        <w:rPr>
          <w:lang w:val="ru-RU"/>
        </w:rPr>
        <w:br w:type="page"/>
      </w:r>
    </w:p>
    <w:tbl>
      <w:tblPr>
        <w:tblW w:w="0" w:type="auto"/>
        <w:tblCellMar>
          <w:left w:w="0" w:type="dxa"/>
          <w:right w:w="0" w:type="dxa"/>
        </w:tblCellMar>
        <w:tblLook w:val="04A0" w:firstRow="1" w:lastRow="0" w:firstColumn="1" w:lastColumn="0" w:noHBand="0" w:noVBand="1"/>
      </w:tblPr>
      <w:tblGrid>
        <w:gridCol w:w="777"/>
        <w:gridCol w:w="1976"/>
        <w:gridCol w:w="1752"/>
        <w:gridCol w:w="4799"/>
        <w:gridCol w:w="970"/>
      </w:tblGrid>
      <w:tr w:rsidR="00C12D88">
        <w:trPr>
          <w:trHeight w:hRule="exact" w:val="416"/>
        </w:trPr>
        <w:tc>
          <w:tcPr>
            <w:tcW w:w="4692" w:type="dxa"/>
            <w:gridSpan w:val="3"/>
            <w:shd w:val="clear" w:color="C0C0C0" w:fill="FFFFFF"/>
            <w:tcMar>
              <w:left w:w="34" w:type="dxa"/>
              <w:right w:w="34" w:type="dxa"/>
            </w:tcMar>
          </w:tcPr>
          <w:p w:rsidR="00C12D88" w:rsidRDefault="00D01749">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z38.03.01.09_1.plx</w:t>
            </w:r>
          </w:p>
        </w:tc>
        <w:tc>
          <w:tcPr>
            <w:tcW w:w="5104"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12D88" w:rsidRPr="00D017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Цели освоения дисциплины: выработка системных практических навыков ведения бухгалтерского (финансового) учета и составления бухгалтерской (финансовой) отчетности.</w:t>
            </w:r>
          </w:p>
        </w:tc>
      </w:tr>
      <w:tr w:rsidR="00C12D88" w:rsidRPr="00D0174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Задачи освоения дисциплины:</w:t>
            </w:r>
            <w:r w:rsidRPr="00D01749">
              <w:rPr>
                <w:rFonts w:ascii="Times New Roman" w:hAnsi="Times New Roman" w:cs="Times New Roman"/>
                <w:color w:val="000000"/>
                <w:sz w:val="19"/>
                <w:szCs w:val="19"/>
                <w:lang w:val="ru-RU"/>
              </w:rPr>
              <w:t xml:space="preserve"> освоение порядка ведения бухгалтерского учета в организациях; выработка умений документирования хозяйственных операций в бухгалтерском учете; выработка умений по обобщению информации в бухгалтерском учете.</w:t>
            </w:r>
          </w:p>
        </w:tc>
      </w:tr>
      <w:tr w:rsidR="00C12D88" w:rsidRPr="00D01749">
        <w:trPr>
          <w:trHeight w:hRule="exact" w:val="277"/>
        </w:trPr>
        <w:tc>
          <w:tcPr>
            <w:tcW w:w="766" w:type="dxa"/>
          </w:tcPr>
          <w:p w:rsidR="00C12D88" w:rsidRPr="00D01749" w:rsidRDefault="00C12D88">
            <w:pPr>
              <w:rPr>
                <w:lang w:val="ru-RU"/>
              </w:rPr>
            </w:pPr>
          </w:p>
        </w:tc>
        <w:tc>
          <w:tcPr>
            <w:tcW w:w="2071" w:type="dxa"/>
          </w:tcPr>
          <w:p w:rsidR="00C12D88" w:rsidRPr="00D01749" w:rsidRDefault="00C12D88">
            <w:pPr>
              <w:rPr>
                <w:lang w:val="ru-RU"/>
              </w:rPr>
            </w:pPr>
          </w:p>
        </w:tc>
        <w:tc>
          <w:tcPr>
            <w:tcW w:w="1844" w:type="dxa"/>
          </w:tcPr>
          <w:p w:rsidR="00C12D88" w:rsidRPr="00D01749" w:rsidRDefault="00C12D88">
            <w:pPr>
              <w:rPr>
                <w:lang w:val="ru-RU"/>
              </w:rPr>
            </w:pPr>
          </w:p>
        </w:tc>
        <w:tc>
          <w:tcPr>
            <w:tcW w:w="5104"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2. МЕСТО ДИСЦИПЛИНЫ В СТРУКТУРЕ </w:t>
            </w:r>
            <w:r w:rsidRPr="00D01749">
              <w:rPr>
                <w:rFonts w:ascii="Times New Roman" w:hAnsi="Times New Roman" w:cs="Times New Roman"/>
                <w:b/>
                <w:color w:val="000000"/>
                <w:sz w:val="19"/>
                <w:szCs w:val="19"/>
                <w:lang w:val="ru-RU"/>
              </w:rPr>
              <w:t>ОБРАЗОВАТЕЛЬНОЙ ПРОГРАММЫ</w:t>
            </w:r>
          </w:p>
        </w:tc>
      </w:tr>
      <w:tr w:rsidR="00C12D8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color w:val="000000"/>
                <w:sz w:val="19"/>
                <w:szCs w:val="19"/>
              </w:rPr>
              <w:t>Б1.В</w:t>
            </w:r>
          </w:p>
        </w:tc>
      </w:tr>
      <w:tr w:rsidR="00C12D88" w:rsidRPr="00D0174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b/>
                <w:color w:val="000000"/>
                <w:sz w:val="19"/>
                <w:szCs w:val="19"/>
                <w:lang w:val="ru-RU"/>
              </w:rPr>
              <w:t>Требования к предварительной подготовке обучающегося:</w:t>
            </w:r>
          </w:p>
        </w:tc>
      </w:tr>
      <w:tr w:rsidR="00C12D88" w:rsidRPr="00D017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результате освоения следующих </w:t>
            </w:r>
            <w:r w:rsidRPr="00D01749">
              <w:rPr>
                <w:rFonts w:ascii="Times New Roman" w:hAnsi="Times New Roman" w:cs="Times New Roman"/>
                <w:color w:val="000000"/>
                <w:sz w:val="19"/>
                <w:szCs w:val="19"/>
                <w:lang w:val="ru-RU"/>
              </w:rPr>
              <w:t>дисциплин:</w:t>
            </w:r>
          </w:p>
        </w:tc>
      </w:tr>
      <w:tr w:rsidR="00C12D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C12D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C12D8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C12D88" w:rsidRPr="00D017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12D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C12D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Внутренний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p>
        </w:tc>
      </w:tr>
      <w:tr w:rsidR="00C12D8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C12D88">
        <w:trPr>
          <w:trHeight w:hRule="exact" w:val="277"/>
        </w:trPr>
        <w:tc>
          <w:tcPr>
            <w:tcW w:w="766" w:type="dxa"/>
          </w:tcPr>
          <w:p w:rsidR="00C12D88" w:rsidRDefault="00C12D88"/>
        </w:tc>
        <w:tc>
          <w:tcPr>
            <w:tcW w:w="2071" w:type="dxa"/>
          </w:tcPr>
          <w:p w:rsidR="00C12D88" w:rsidRDefault="00C12D88"/>
        </w:tc>
        <w:tc>
          <w:tcPr>
            <w:tcW w:w="1844" w:type="dxa"/>
          </w:tcPr>
          <w:p w:rsidR="00C12D88" w:rsidRDefault="00C12D88"/>
        </w:tc>
        <w:tc>
          <w:tcPr>
            <w:tcW w:w="5104" w:type="dxa"/>
          </w:tcPr>
          <w:p w:rsidR="00C12D88" w:rsidRDefault="00C12D88"/>
        </w:tc>
        <w:tc>
          <w:tcPr>
            <w:tcW w:w="993" w:type="dxa"/>
          </w:tcPr>
          <w:p w:rsidR="00C12D88" w:rsidRDefault="00C12D88"/>
        </w:tc>
      </w:tr>
      <w:tr w:rsidR="00C12D88" w:rsidRPr="00D0174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3. ТРЕБОВАНИЯ К РЕЗУЛЬТАТАМ ОСВОЕНИЯ ДИСЦИПЛИНЫ</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ОПК-</w:t>
            </w:r>
            <w:proofErr w:type="gramStart"/>
            <w:r w:rsidRPr="00D01749">
              <w:rPr>
                <w:rFonts w:ascii="Times New Roman" w:hAnsi="Times New Roman" w:cs="Times New Roman"/>
                <w:b/>
                <w:color w:val="000000"/>
                <w:sz w:val="19"/>
                <w:szCs w:val="19"/>
                <w:lang w:val="ru-RU"/>
              </w:rPr>
              <w:t xml:space="preserve">2:   </w:t>
            </w:r>
            <w:proofErr w:type="gramEnd"/>
            <w:r w:rsidRPr="00D01749">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Основные нормативные документы в области </w:t>
            </w:r>
            <w:r w:rsidRPr="00D01749">
              <w:rPr>
                <w:rFonts w:ascii="Times New Roman" w:hAnsi="Times New Roman" w:cs="Times New Roman"/>
                <w:color w:val="000000"/>
                <w:sz w:val="19"/>
                <w:szCs w:val="19"/>
                <w:lang w:val="ru-RU"/>
              </w:rPr>
              <w:t>бухгалтерского учета, порядок составления бухгалтерской отчетности, основы анализа бухгалтерской финансовой отчетности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Разъяснять требования основных нормативных документов в области бухгалтерского учета, составлять бухгалтерскую отчетность, прово</w:t>
            </w:r>
            <w:r w:rsidRPr="00D01749">
              <w:rPr>
                <w:rFonts w:ascii="Times New Roman" w:hAnsi="Times New Roman" w:cs="Times New Roman"/>
                <w:color w:val="000000"/>
                <w:sz w:val="19"/>
                <w:szCs w:val="19"/>
                <w:lang w:val="ru-RU"/>
              </w:rPr>
              <w:t>дить анализ бухгалтерской отчетности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 при сборе, анализе и обработке данных</w:t>
            </w:r>
          </w:p>
        </w:tc>
      </w:tr>
      <w:tr w:rsidR="00C12D88" w:rsidRPr="00D0174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ПК-14: способностью </w:t>
            </w:r>
            <w:r w:rsidRPr="00D01749">
              <w:rPr>
                <w:rFonts w:ascii="Times New Roman" w:hAnsi="Times New Roman" w:cs="Times New Roman"/>
                <w:b/>
                <w:color w:val="000000"/>
                <w:sz w:val="19"/>
                <w:szCs w:val="19"/>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Основы российского законодательства в обла</w:t>
            </w:r>
            <w:r w:rsidRPr="00D01749">
              <w:rPr>
                <w:rFonts w:ascii="Times New Roman" w:hAnsi="Times New Roman" w:cs="Times New Roman"/>
                <w:color w:val="000000"/>
                <w:sz w:val="19"/>
                <w:szCs w:val="19"/>
                <w:lang w:val="ru-RU"/>
              </w:rPr>
              <w:t>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Осуществлять подбор необходимых документов при совершении хозяйственных операций, формировать на</w:t>
            </w:r>
            <w:r w:rsidRPr="00D01749">
              <w:rPr>
                <w:rFonts w:ascii="Times New Roman" w:hAnsi="Times New Roman" w:cs="Times New Roman"/>
                <w:color w:val="000000"/>
                <w:sz w:val="19"/>
                <w:szCs w:val="19"/>
                <w:lang w:val="ru-RU"/>
              </w:rPr>
              <w:t xml:space="preserve"> их основе необходимую корреспонденцию счетов, разрабатывать учетную политику, исходя из особенностей деятельности организации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Пониманием влияния хозяйственных операций на деятельность организации с точки зрения бухгалтерского учета, владеть нав</w:t>
            </w:r>
            <w:r w:rsidRPr="00D01749">
              <w:rPr>
                <w:rFonts w:ascii="Times New Roman" w:hAnsi="Times New Roman" w:cs="Times New Roman"/>
                <w:color w:val="000000"/>
                <w:sz w:val="19"/>
                <w:szCs w:val="19"/>
                <w:lang w:val="ru-RU"/>
              </w:rPr>
              <w:t>ыками отражения хозяйственных операций в бухгалтерском учете и формирования учетной политики</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rsidRPr="00D0174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Порядок </w:t>
            </w:r>
            <w:r w:rsidRPr="00D01749">
              <w:rPr>
                <w:rFonts w:ascii="Times New Roman" w:hAnsi="Times New Roman" w:cs="Times New Roman"/>
                <w:color w:val="000000"/>
                <w:sz w:val="19"/>
                <w:szCs w:val="19"/>
                <w:lang w:val="ru-RU"/>
              </w:rPr>
              <w:t>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Формировать бухгалтерские проводки по учету источников организации, результатам инвентаризации имущества и финансовых обязательств</w:t>
            </w:r>
          </w:p>
        </w:tc>
      </w:tr>
      <w:tr w:rsidR="00C12D8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Пониманием бухгалтерских проводок по учету источников организации, результатам инвентаризации имущества и финансов</w:t>
            </w:r>
            <w:r w:rsidRPr="00D01749">
              <w:rPr>
                <w:rFonts w:ascii="Times New Roman" w:hAnsi="Times New Roman" w:cs="Times New Roman"/>
                <w:color w:val="000000"/>
                <w:sz w:val="19"/>
                <w:szCs w:val="19"/>
                <w:lang w:val="ru-RU"/>
              </w:rPr>
              <w:t>ых обязательств</w:t>
            </w:r>
          </w:p>
        </w:tc>
      </w:tr>
    </w:tbl>
    <w:p w:rsidR="00C12D88" w:rsidRPr="00D01749" w:rsidRDefault="00D01749">
      <w:pPr>
        <w:rPr>
          <w:sz w:val="0"/>
          <w:szCs w:val="0"/>
          <w:lang w:val="ru-RU"/>
        </w:rPr>
      </w:pPr>
      <w:r w:rsidRPr="00D01749">
        <w:rPr>
          <w:lang w:val="ru-RU"/>
        </w:rPr>
        <w:br w:type="page"/>
      </w:r>
    </w:p>
    <w:tbl>
      <w:tblPr>
        <w:tblW w:w="0" w:type="auto"/>
        <w:tblCellMar>
          <w:left w:w="0" w:type="dxa"/>
          <w:right w:w="0" w:type="dxa"/>
        </w:tblCellMar>
        <w:tblLook w:val="04A0" w:firstRow="1" w:lastRow="0" w:firstColumn="1" w:lastColumn="0" w:noHBand="0" w:noVBand="1"/>
      </w:tblPr>
      <w:tblGrid>
        <w:gridCol w:w="956"/>
        <w:gridCol w:w="3220"/>
        <w:gridCol w:w="963"/>
        <w:gridCol w:w="695"/>
        <w:gridCol w:w="1114"/>
        <w:gridCol w:w="1249"/>
        <w:gridCol w:w="700"/>
        <w:gridCol w:w="397"/>
        <w:gridCol w:w="980"/>
      </w:tblGrid>
      <w:tr w:rsidR="00C12D88">
        <w:trPr>
          <w:trHeight w:hRule="exact" w:val="416"/>
        </w:trPr>
        <w:tc>
          <w:tcPr>
            <w:tcW w:w="4692" w:type="dxa"/>
            <w:gridSpan w:val="2"/>
            <w:shd w:val="clear" w:color="C0C0C0" w:fill="FFFFFF"/>
            <w:tcMar>
              <w:left w:w="34" w:type="dxa"/>
              <w:right w:w="34" w:type="dxa"/>
            </w:tcMar>
          </w:tcPr>
          <w:p w:rsidR="00C12D88" w:rsidRDefault="00D0174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C12D88" w:rsidRDefault="00C12D88"/>
        </w:tc>
        <w:tc>
          <w:tcPr>
            <w:tcW w:w="710" w:type="dxa"/>
          </w:tcPr>
          <w:p w:rsidR="00C12D88" w:rsidRDefault="00C12D88"/>
        </w:tc>
        <w:tc>
          <w:tcPr>
            <w:tcW w:w="1135" w:type="dxa"/>
          </w:tcPr>
          <w:p w:rsidR="00C12D88" w:rsidRDefault="00C12D88"/>
        </w:tc>
        <w:tc>
          <w:tcPr>
            <w:tcW w:w="1277" w:type="dxa"/>
          </w:tcPr>
          <w:p w:rsidR="00C12D88" w:rsidRDefault="00C12D88"/>
        </w:tc>
        <w:tc>
          <w:tcPr>
            <w:tcW w:w="710" w:type="dxa"/>
          </w:tcPr>
          <w:p w:rsidR="00C12D88" w:rsidRDefault="00C12D88"/>
        </w:tc>
        <w:tc>
          <w:tcPr>
            <w:tcW w:w="426"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w:t>
            </w:r>
            <w:r w:rsidRPr="00D01749">
              <w:rPr>
                <w:rFonts w:ascii="Times New Roman" w:hAnsi="Times New Roman" w:cs="Times New Roman"/>
                <w:b/>
                <w:color w:val="000000"/>
                <w:sz w:val="19"/>
                <w:szCs w:val="19"/>
                <w:lang w:val="ru-RU"/>
              </w:rPr>
              <w:t>фонды</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Особенности оформления платежных документов, порядок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Оформлять платежные </w:t>
            </w:r>
            <w:r w:rsidRPr="00D01749">
              <w:rPr>
                <w:rFonts w:ascii="Times New Roman" w:hAnsi="Times New Roman" w:cs="Times New Roman"/>
                <w:color w:val="000000"/>
                <w:sz w:val="19"/>
                <w:szCs w:val="19"/>
                <w:lang w:val="ru-RU"/>
              </w:rPr>
              <w:t>документы,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Пониманием назначения платежных документов, навыком формирования бухгалтерских прово</w:t>
            </w:r>
            <w:r w:rsidRPr="00D01749">
              <w:rPr>
                <w:rFonts w:ascii="Times New Roman" w:hAnsi="Times New Roman" w:cs="Times New Roman"/>
                <w:color w:val="000000"/>
                <w:sz w:val="19"/>
                <w:szCs w:val="19"/>
                <w:lang w:val="ru-RU"/>
              </w:rPr>
              <w:t>док по начислению и перечислению налогов и сборов в бюджеты различных уровней, страховых взносов во внебюджетные фонды</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ПК-17: способностью отражать на счетах бухгалтерского учета результаты хозяйственной деятельности за отчетный период, составлять формы </w:t>
            </w:r>
            <w:r w:rsidRPr="00D01749">
              <w:rPr>
                <w:rFonts w:ascii="Times New Roman" w:hAnsi="Times New Roman" w:cs="Times New Roman"/>
                <w:b/>
                <w:color w:val="000000"/>
                <w:sz w:val="19"/>
                <w:szCs w:val="19"/>
                <w:lang w:val="ru-RU"/>
              </w:rPr>
              <w:t>бухгалтерской и статистической отчетности, налоговые декларации</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Порядок отражения на счетах бухгалтерского учета результатов хозяйственной деятельности за отчетный период, порядок составления форм бухгалтерской и статистической отчетности</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Навыками отражения на счетах бухгалтерского учета результатов хозяйственной деятельност</w:t>
            </w:r>
            <w:r w:rsidRPr="00D01749">
              <w:rPr>
                <w:rFonts w:ascii="Times New Roman" w:hAnsi="Times New Roman" w:cs="Times New Roman"/>
                <w:color w:val="000000"/>
                <w:sz w:val="19"/>
                <w:szCs w:val="19"/>
                <w:lang w:val="ru-RU"/>
              </w:rPr>
              <w:t>и за отчетный период, составления форм бухгалтерской, статистической и налоговой отчетности</w:t>
            </w:r>
          </w:p>
        </w:tc>
      </w:tr>
      <w:tr w:rsidR="00C12D88" w:rsidRPr="00D0174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ПК-18: способностью организовывать и осуществлять налоговый учет и налоговое планирование организации</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налогового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12D88" w:rsidRPr="00D0174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Формировать необходимую информацию для налогового учета и составления налоговой отчетности</w:t>
            </w:r>
          </w:p>
        </w:tc>
      </w:tr>
      <w:tr w:rsidR="00C12D8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12D88" w:rsidRPr="00D0174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Навыками ведения налогового учета и составления налоговой отчетности</w:t>
            </w:r>
          </w:p>
        </w:tc>
      </w:tr>
      <w:tr w:rsidR="00C12D88" w:rsidRPr="00D01749">
        <w:trPr>
          <w:trHeight w:hRule="exact" w:val="277"/>
        </w:trPr>
        <w:tc>
          <w:tcPr>
            <w:tcW w:w="993" w:type="dxa"/>
          </w:tcPr>
          <w:p w:rsidR="00C12D88" w:rsidRPr="00D01749" w:rsidRDefault="00C12D88">
            <w:pPr>
              <w:rPr>
                <w:lang w:val="ru-RU"/>
              </w:rPr>
            </w:pPr>
          </w:p>
        </w:tc>
        <w:tc>
          <w:tcPr>
            <w:tcW w:w="3687" w:type="dxa"/>
          </w:tcPr>
          <w:p w:rsidR="00C12D88" w:rsidRPr="00D01749" w:rsidRDefault="00C12D88">
            <w:pPr>
              <w:rPr>
                <w:lang w:val="ru-RU"/>
              </w:rPr>
            </w:pPr>
          </w:p>
        </w:tc>
        <w:tc>
          <w:tcPr>
            <w:tcW w:w="851" w:type="dxa"/>
          </w:tcPr>
          <w:p w:rsidR="00C12D88" w:rsidRPr="00D01749" w:rsidRDefault="00C12D88">
            <w:pPr>
              <w:rPr>
                <w:lang w:val="ru-RU"/>
              </w:rPr>
            </w:pPr>
          </w:p>
        </w:tc>
        <w:tc>
          <w:tcPr>
            <w:tcW w:w="710" w:type="dxa"/>
          </w:tcPr>
          <w:p w:rsidR="00C12D88" w:rsidRPr="00D01749" w:rsidRDefault="00C12D88">
            <w:pPr>
              <w:rPr>
                <w:lang w:val="ru-RU"/>
              </w:rPr>
            </w:pPr>
          </w:p>
        </w:tc>
        <w:tc>
          <w:tcPr>
            <w:tcW w:w="1135" w:type="dxa"/>
          </w:tcPr>
          <w:p w:rsidR="00C12D88" w:rsidRPr="00D01749" w:rsidRDefault="00C12D88">
            <w:pPr>
              <w:rPr>
                <w:lang w:val="ru-RU"/>
              </w:rPr>
            </w:pPr>
          </w:p>
        </w:tc>
        <w:tc>
          <w:tcPr>
            <w:tcW w:w="1277" w:type="dxa"/>
          </w:tcPr>
          <w:p w:rsidR="00C12D88" w:rsidRPr="00D01749" w:rsidRDefault="00C12D88">
            <w:pPr>
              <w:rPr>
                <w:lang w:val="ru-RU"/>
              </w:rPr>
            </w:pPr>
          </w:p>
        </w:tc>
        <w:tc>
          <w:tcPr>
            <w:tcW w:w="710" w:type="dxa"/>
          </w:tcPr>
          <w:p w:rsidR="00C12D88" w:rsidRPr="00D01749" w:rsidRDefault="00C12D88">
            <w:pPr>
              <w:rPr>
                <w:lang w:val="ru-RU"/>
              </w:rPr>
            </w:pPr>
          </w:p>
        </w:tc>
        <w:tc>
          <w:tcPr>
            <w:tcW w:w="426"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4. СТРУКТУРА И СОДЕРЖАНИЕ ДИСЦИПЛИНЫ (МОДУЛЯ)</w:t>
            </w:r>
          </w:p>
        </w:tc>
      </w:tr>
      <w:tr w:rsidR="00C12D8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Наименование </w:t>
            </w:r>
            <w:r w:rsidRPr="00D01749">
              <w:rPr>
                <w:rFonts w:ascii="Times New Roman" w:hAnsi="Times New Roman" w:cs="Times New Roman"/>
                <w:b/>
                <w:color w:val="000000"/>
                <w:sz w:val="19"/>
                <w:szCs w:val="19"/>
                <w:lang w:val="ru-RU"/>
              </w:rPr>
              <w:t>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12D88" w:rsidRPr="00D0174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b/>
                <w:color w:val="000000"/>
                <w:sz w:val="19"/>
                <w:szCs w:val="19"/>
                <w:lang w:val="ru-RU"/>
              </w:rPr>
              <w:t>Раздел 1. Формирование показателей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C12D88">
            <w:pPr>
              <w:rPr>
                <w:lang w:val="ru-RU"/>
              </w:rPr>
            </w:pPr>
          </w:p>
        </w:tc>
      </w:tr>
      <w:tr w:rsidR="00C12D8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Тема 1.1. Учет формирования активов, собственного и заемного капитала </w:t>
            </w:r>
            <w:r w:rsidRPr="00D01749">
              <w:rPr>
                <w:rFonts w:ascii="Times New Roman" w:hAnsi="Times New Roman" w:cs="Times New Roman"/>
                <w:color w:val="000000"/>
                <w:sz w:val="19"/>
                <w:szCs w:val="19"/>
                <w:lang w:val="ru-RU"/>
              </w:rPr>
              <w:t>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 Порядок формирования активов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 Особенности формирования собственного капитала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 Порядок формирования заемного капитала в коммерческой организации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 xml:space="preserve">ОПК-2 ПК- 14 ПК-15 ПК-16 ПК- </w:t>
            </w:r>
            <w:r w:rsidRPr="00D01749">
              <w:rPr>
                <w:rFonts w:ascii="Times New Roman" w:hAnsi="Times New Roman" w:cs="Times New Roman"/>
                <w:color w:val="000000"/>
                <w:sz w:val="19"/>
                <w:szCs w:val="19"/>
                <w:lang w:val="ru-RU"/>
              </w:rPr>
              <w:t>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Тема 1.1. Учет формирования активов, собственного и заемного капитала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 Порядок формирования активов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2. Особенности формирования собственного </w:t>
            </w:r>
            <w:r w:rsidRPr="00D01749">
              <w:rPr>
                <w:rFonts w:ascii="Times New Roman" w:hAnsi="Times New Roman" w:cs="Times New Roman"/>
                <w:color w:val="000000"/>
                <w:sz w:val="19"/>
                <w:szCs w:val="19"/>
                <w:lang w:val="ru-RU"/>
              </w:rPr>
              <w:t>капитала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 Порядок формирования заемного капитала в коммерческой организации /</w:t>
            </w:r>
            <w:proofErr w:type="spellStart"/>
            <w:r w:rsidRPr="00D01749">
              <w:rPr>
                <w:rFonts w:ascii="Times New Roman" w:hAnsi="Times New Roman" w:cs="Times New Roman"/>
                <w:color w:val="000000"/>
                <w:sz w:val="19"/>
                <w:szCs w:val="19"/>
                <w:lang w:val="ru-RU"/>
              </w:rPr>
              <w:t>Пр</w:t>
            </w:r>
            <w:proofErr w:type="spellEnd"/>
            <w:r w:rsidRPr="00D0174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bl>
    <w:p w:rsidR="00C12D88" w:rsidRDefault="00D01749">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2"/>
        <w:gridCol w:w="922"/>
        <w:gridCol w:w="676"/>
        <w:gridCol w:w="1096"/>
        <w:gridCol w:w="1204"/>
        <w:gridCol w:w="666"/>
        <w:gridCol w:w="384"/>
        <w:gridCol w:w="938"/>
      </w:tblGrid>
      <w:tr w:rsidR="00C12D88">
        <w:trPr>
          <w:trHeight w:hRule="exact" w:val="416"/>
        </w:trPr>
        <w:tc>
          <w:tcPr>
            <w:tcW w:w="4692" w:type="dxa"/>
            <w:gridSpan w:val="2"/>
            <w:shd w:val="clear" w:color="C0C0C0" w:fill="FFFFFF"/>
            <w:tcMar>
              <w:left w:w="34" w:type="dxa"/>
              <w:right w:w="34" w:type="dxa"/>
            </w:tcMar>
          </w:tcPr>
          <w:p w:rsidR="00C12D88" w:rsidRDefault="00D01749">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C12D88" w:rsidRDefault="00C12D88"/>
        </w:tc>
        <w:tc>
          <w:tcPr>
            <w:tcW w:w="710" w:type="dxa"/>
          </w:tcPr>
          <w:p w:rsidR="00C12D88" w:rsidRDefault="00C12D88"/>
        </w:tc>
        <w:tc>
          <w:tcPr>
            <w:tcW w:w="1135" w:type="dxa"/>
          </w:tcPr>
          <w:p w:rsidR="00C12D88" w:rsidRDefault="00C12D88"/>
        </w:tc>
        <w:tc>
          <w:tcPr>
            <w:tcW w:w="1277" w:type="dxa"/>
          </w:tcPr>
          <w:p w:rsidR="00C12D88" w:rsidRDefault="00C12D88"/>
        </w:tc>
        <w:tc>
          <w:tcPr>
            <w:tcW w:w="710" w:type="dxa"/>
          </w:tcPr>
          <w:p w:rsidR="00C12D88" w:rsidRDefault="00C12D88"/>
        </w:tc>
        <w:tc>
          <w:tcPr>
            <w:tcW w:w="426"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12D8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Тема 1.1. Учет формирования активов, собственного и заемного капитала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 Порядок формирования активов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 Особенности формирования собственного капитала в коммерческой организации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 Порядок формирования заемного капит</w:t>
            </w:r>
            <w:r w:rsidRPr="00D01749">
              <w:rPr>
                <w:rFonts w:ascii="Times New Roman" w:hAnsi="Times New Roman" w:cs="Times New Roman"/>
                <w:color w:val="000000"/>
                <w:sz w:val="19"/>
                <w:szCs w:val="19"/>
                <w:lang w:val="ru-RU"/>
              </w:rPr>
              <w:t>ала в коммерческой организации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Бухгалтерская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финансовая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отчетность</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Тема 2.1. Формирование бухгалтерской (финансовой) </w:t>
            </w:r>
            <w:r w:rsidRPr="00D01749">
              <w:rPr>
                <w:rFonts w:ascii="Times New Roman" w:hAnsi="Times New Roman" w:cs="Times New Roman"/>
                <w:color w:val="000000"/>
                <w:sz w:val="19"/>
                <w:szCs w:val="19"/>
                <w:lang w:val="ru-RU"/>
              </w:rPr>
              <w:t>отчетности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w:t>
            </w:r>
            <w:r w:rsidRPr="00D01749">
              <w:rPr>
                <w:rFonts w:ascii="Times New Roman" w:hAnsi="Times New Roman" w:cs="Times New Roman"/>
                <w:color w:val="000000"/>
                <w:sz w:val="19"/>
                <w:szCs w:val="19"/>
                <w:lang w:val="ru-RU"/>
              </w:rPr>
              <w:t xml:space="preserve"> использовании программных средств ведения бухгалтерского учета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Тема 2.1. Формирование бухгалтерской (финансовой) отчетности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1. Порядок </w:t>
            </w:r>
            <w:r w:rsidRPr="00D01749">
              <w:rPr>
                <w:rFonts w:ascii="Times New Roman" w:hAnsi="Times New Roman" w:cs="Times New Roman"/>
                <w:color w:val="000000"/>
                <w:sz w:val="19"/>
                <w:szCs w:val="19"/>
                <w:lang w:val="ru-RU"/>
              </w:rPr>
              <w:t>формирования бухгалтерского баланса и отчета о финансовых результатах при использовании программных средств ведения бухгалтерского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 использовании програм</w:t>
            </w:r>
            <w:r w:rsidRPr="00D01749">
              <w:rPr>
                <w:rFonts w:ascii="Times New Roman" w:hAnsi="Times New Roman" w:cs="Times New Roman"/>
                <w:color w:val="000000"/>
                <w:sz w:val="19"/>
                <w:szCs w:val="19"/>
                <w:lang w:val="ru-RU"/>
              </w:rPr>
              <w:t>мных средств ведения бухгалтерского учета /</w:t>
            </w:r>
            <w:proofErr w:type="spellStart"/>
            <w:r w:rsidRPr="00D01749">
              <w:rPr>
                <w:rFonts w:ascii="Times New Roman" w:hAnsi="Times New Roman" w:cs="Times New Roman"/>
                <w:color w:val="000000"/>
                <w:sz w:val="19"/>
                <w:szCs w:val="19"/>
                <w:lang w:val="ru-RU"/>
              </w:rPr>
              <w:t>Пр</w:t>
            </w:r>
            <w:proofErr w:type="spellEnd"/>
            <w:r w:rsidRPr="00D0174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Тема 2.1. Формирование бухгалтерской (финансовой) отчетности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1. Порядок формирования бухгалтерского </w:t>
            </w:r>
            <w:r w:rsidRPr="00D01749">
              <w:rPr>
                <w:rFonts w:ascii="Times New Roman" w:hAnsi="Times New Roman" w:cs="Times New Roman"/>
                <w:color w:val="000000"/>
                <w:sz w:val="19"/>
                <w:szCs w:val="19"/>
                <w:lang w:val="ru-RU"/>
              </w:rPr>
              <w:t>баланса и отчета о финансовых результатах при использовании программных средств ведения бухгалтерского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w:t>
            </w:r>
            <w:r w:rsidRPr="00D01749">
              <w:rPr>
                <w:rFonts w:ascii="Times New Roman" w:hAnsi="Times New Roman" w:cs="Times New Roman"/>
                <w:color w:val="000000"/>
                <w:sz w:val="19"/>
                <w:szCs w:val="19"/>
                <w:lang w:val="ru-RU"/>
              </w:rPr>
              <w:t>ерского учета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Л1.1 Л1.2 Л1.3 Л2.1 Л2.2 Л2.3 Л3.1 Л3.2 Л3.3</w:t>
            </w:r>
          </w:p>
          <w:p w:rsidR="00C12D88" w:rsidRPr="00D01749" w:rsidRDefault="00D01749">
            <w:pPr>
              <w:spacing w:after="0" w:line="240" w:lineRule="auto"/>
              <w:jc w:val="center"/>
              <w:rPr>
                <w:sz w:val="19"/>
                <w:szCs w:val="19"/>
                <w:lang w:val="ru-RU"/>
              </w:rPr>
            </w:pPr>
            <w:r w:rsidRPr="00D01749">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r>
      <w:tr w:rsidR="00C12D88">
        <w:trPr>
          <w:trHeight w:hRule="exact" w:val="277"/>
        </w:trPr>
        <w:tc>
          <w:tcPr>
            <w:tcW w:w="993" w:type="dxa"/>
          </w:tcPr>
          <w:p w:rsidR="00C12D88" w:rsidRDefault="00C12D88"/>
        </w:tc>
        <w:tc>
          <w:tcPr>
            <w:tcW w:w="3687" w:type="dxa"/>
          </w:tcPr>
          <w:p w:rsidR="00C12D88" w:rsidRDefault="00C12D88"/>
        </w:tc>
        <w:tc>
          <w:tcPr>
            <w:tcW w:w="851" w:type="dxa"/>
          </w:tcPr>
          <w:p w:rsidR="00C12D88" w:rsidRDefault="00C12D88"/>
        </w:tc>
        <w:tc>
          <w:tcPr>
            <w:tcW w:w="710" w:type="dxa"/>
          </w:tcPr>
          <w:p w:rsidR="00C12D88" w:rsidRDefault="00C12D88"/>
        </w:tc>
        <w:tc>
          <w:tcPr>
            <w:tcW w:w="1135" w:type="dxa"/>
          </w:tcPr>
          <w:p w:rsidR="00C12D88" w:rsidRDefault="00C12D88"/>
        </w:tc>
        <w:tc>
          <w:tcPr>
            <w:tcW w:w="1277" w:type="dxa"/>
          </w:tcPr>
          <w:p w:rsidR="00C12D88" w:rsidRDefault="00C12D88"/>
        </w:tc>
        <w:tc>
          <w:tcPr>
            <w:tcW w:w="710" w:type="dxa"/>
          </w:tcPr>
          <w:p w:rsidR="00C12D88" w:rsidRDefault="00C12D88"/>
        </w:tc>
        <w:tc>
          <w:tcPr>
            <w:tcW w:w="426" w:type="dxa"/>
          </w:tcPr>
          <w:p w:rsidR="00C12D88" w:rsidRDefault="00C12D88"/>
        </w:tc>
        <w:tc>
          <w:tcPr>
            <w:tcW w:w="993" w:type="dxa"/>
          </w:tcPr>
          <w:p w:rsidR="00C12D88" w:rsidRDefault="00C12D88"/>
        </w:tc>
      </w:tr>
      <w:tr w:rsidR="00C12D88">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5. ФОНД </w:t>
            </w:r>
            <w:r>
              <w:rPr>
                <w:rFonts w:ascii="Times New Roman" w:hAnsi="Times New Roman" w:cs="Times New Roman"/>
                <w:b/>
                <w:color w:val="000000"/>
                <w:sz w:val="19"/>
                <w:szCs w:val="19"/>
              </w:rPr>
              <w:t>ОЦЕНОЧНЫХ СРЕДСТВ</w:t>
            </w:r>
          </w:p>
        </w:tc>
      </w:tr>
      <w:tr w:rsidR="00C12D88" w:rsidRPr="00D0174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12D88" w:rsidRPr="00D01749">
        <w:trPr>
          <w:trHeight w:hRule="exact" w:val="168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Вопросы к зачету:</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1.Хозяйственный учет и его место в рыночной экономике. Виды хозяйственного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2.Сущность, цели и задачи бухгалтерского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3.Задачи и </w:t>
            </w:r>
            <w:r w:rsidRPr="00D01749">
              <w:rPr>
                <w:rFonts w:ascii="Times New Roman" w:hAnsi="Times New Roman" w:cs="Times New Roman"/>
                <w:color w:val="000000"/>
                <w:sz w:val="19"/>
                <w:szCs w:val="19"/>
                <w:lang w:val="ru-RU"/>
              </w:rPr>
              <w:t>требования, предъявляемые к бухучету</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4.Предмет бухгалтерского учета и его важнейшие объекты.</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5.Составные элементы (приемы) метода бухгалтерского учета и их взаимосвязь.</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6.Бухгалтерский баланс, его строение и назначение.</w:t>
            </w:r>
          </w:p>
        </w:tc>
      </w:tr>
    </w:tbl>
    <w:p w:rsidR="00C12D88" w:rsidRPr="00D01749" w:rsidRDefault="00D01749">
      <w:pPr>
        <w:rPr>
          <w:sz w:val="0"/>
          <w:szCs w:val="0"/>
          <w:lang w:val="ru-RU"/>
        </w:rPr>
      </w:pPr>
      <w:r w:rsidRPr="00D01749">
        <w:rPr>
          <w:lang w:val="ru-RU"/>
        </w:rPr>
        <w:br w:type="page"/>
      </w:r>
    </w:p>
    <w:tbl>
      <w:tblPr>
        <w:tblW w:w="0" w:type="auto"/>
        <w:tblCellMar>
          <w:left w:w="0" w:type="dxa"/>
          <w:right w:w="0" w:type="dxa"/>
        </w:tblCellMar>
        <w:tblLook w:val="04A0" w:firstRow="1" w:lastRow="0" w:firstColumn="1" w:lastColumn="0" w:noHBand="0" w:noVBand="1"/>
      </w:tblPr>
      <w:tblGrid>
        <w:gridCol w:w="690"/>
        <w:gridCol w:w="1901"/>
        <w:gridCol w:w="1848"/>
        <w:gridCol w:w="1950"/>
        <w:gridCol w:w="2187"/>
        <w:gridCol w:w="701"/>
        <w:gridCol w:w="997"/>
      </w:tblGrid>
      <w:tr w:rsidR="00C12D88">
        <w:trPr>
          <w:trHeight w:hRule="exact" w:val="416"/>
        </w:trPr>
        <w:tc>
          <w:tcPr>
            <w:tcW w:w="4692" w:type="dxa"/>
            <w:gridSpan w:val="3"/>
            <w:shd w:val="clear" w:color="C0C0C0" w:fill="FFFFFF"/>
            <w:tcMar>
              <w:left w:w="34" w:type="dxa"/>
              <w:right w:w="34" w:type="dxa"/>
            </w:tcMar>
          </w:tcPr>
          <w:p w:rsidR="00C12D88" w:rsidRDefault="00D01749">
            <w:pPr>
              <w:spacing w:after="0" w:line="240" w:lineRule="auto"/>
              <w:rPr>
                <w:sz w:val="16"/>
                <w:szCs w:val="16"/>
              </w:rPr>
            </w:pPr>
            <w:r>
              <w:rPr>
                <w:rFonts w:ascii="Times New Roman" w:hAnsi="Times New Roman" w:cs="Times New Roman"/>
                <w:color w:val="C0C0C0"/>
                <w:sz w:val="16"/>
                <w:szCs w:val="16"/>
              </w:rPr>
              <w:t>УП: z38.03.01.09_1.plx</w:t>
            </w:r>
          </w:p>
        </w:tc>
        <w:tc>
          <w:tcPr>
            <w:tcW w:w="2127" w:type="dxa"/>
          </w:tcPr>
          <w:p w:rsidR="00C12D88" w:rsidRDefault="00C12D88"/>
        </w:tc>
        <w:tc>
          <w:tcPr>
            <w:tcW w:w="2269" w:type="dxa"/>
          </w:tcPr>
          <w:p w:rsidR="00C12D88" w:rsidRDefault="00C12D88"/>
        </w:tc>
        <w:tc>
          <w:tcPr>
            <w:tcW w:w="710"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12D88" w:rsidRPr="00D01749">
        <w:trPr>
          <w:trHeight w:hRule="exact" w:val="970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7.Типы изменения баланса под влиянием хозяйственных операций.</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8.Счета бухгалтерского учета, их классификация.</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9.План счетов бухгалтерского учета финансово-хозяйственной деятельности и его роль в организации учета на предприятии.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10.Сущность двойной записи</w:t>
            </w:r>
            <w:r w:rsidRPr="00D01749">
              <w:rPr>
                <w:rFonts w:ascii="Times New Roman" w:hAnsi="Times New Roman" w:cs="Times New Roman"/>
                <w:color w:val="000000"/>
                <w:sz w:val="19"/>
                <w:szCs w:val="19"/>
                <w:lang w:val="ru-RU"/>
              </w:rPr>
              <w:t xml:space="preserve"> и ее контрольное значение.</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11.Виды бухгалтерских </w:t>
            </w:r>
            <w:proofErr w:type="gramStart"/>
            <w:r w:rsidRPr="00D01749">
              <w:rPr>
                <w:rFonts w:ascii="Times New Roman" w:hAnsi="Times New Roman" w:cs="Times New Roman"/>
                <w:color w:val="000000"/>
                <w:sz w:val="19"/>
                <w:szCs w:val="19"/>
                <w:lang w:val="ru-RU"/>
              </w:rPr>
              <w:t>проводок  –</w:t>
            </w:r>
            <w:proofErr w:type="gramEnd"/>
            <w:r w:rsidRPr="00D01749">
              <w:rPr>
                <w:rFonts w:ascii="Times New Roman" w:hAnsi="Times New Roman" w:cs="Times New Roman"/>
                <w:color w:val="000000"/>
                <w:sz w:val="19"/>
                <w:szCs w:val="19"/>
                <w:lang w:val="ru-RU"/>
              </w:rPr>
              <w:t xml:space="preserve"> их назначение и содержание. Методика составления бухгалтерских проводок.</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12.Взаимосвязь счетов синтетического и аналитического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13.Взаимосвязь систем счетов бухгалтерского учета с показате</w:t>
            </w:r>
            <w:r w:rsidRPr="00D01749">
              <w:rPr>
                <w:rFonts w:ascii="Times New Roman" w:hAnsi="Times New Roman" w:cs="Times New Roman"/>
                <w:color w:val="000000"/>
                <w:sz w:val="19"/>
                <w:szCs w:val="19"/>
                <w:lang w:val="ru-RU"/>
              </w:rPr>
              <w:t>лями бухгалтерского баланса.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14.Классификация первичных документов.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15.Классификация учетных регистров, сроки и порядок их хранения.</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16.Формы ведения учета, используемые в отечественной практике организации учета, при ручном и автоматизированном варианте о</w:t>
            </w:r>
            <w:r w:rsidRPr="00D01749">
              <w:rPr>
                <w:rFonts w:ascii="Times New Roman" w:hAnsi="Times New Roman" w:cs="Times New Roman"/>
                <w:color w:val="000000"/>
                <w:sz w:val="19"/>
                <w:szCs w:val="19"/>
                <w:lang w:val="ru-RU"/>
              </w:rPr>
              <w:t>бработки информации.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17.Учетная политика предприятия, ее назначение и требования, предъявляемые к ней.</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18.Документальное оформление и учет кассовых операций.</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19.Учет операций на расчетных счетах в банках.</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20.Учет кредитов и займов.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21.Принципы учета дебито</w:t>
            </w:r>
            <w:r w:rsidRPr="00D01749">
              <w:rPr>
                <w:rFonts w:ascii="Times New Roman" w:hAnsi="Times New Roman" w:cs="Times New Roman"/>
                <w:color w:val="000000"/>
                <w:sz w:val="19"/>
                <w:szCs w:val="19"/>
                <w:lang w:val="ru-RU"/>
              </w:rPr>
              <w:t>рской и кредиторской задолженности.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22.Учет расчетов с поставщиками и подрядчиками, покупателями и заказчиками.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23.Учет расчетов с подотчетными лицами.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24.Понятие капитальных вложений, основных средств и нематериальных активов.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25.Документальное оформление</w:t>
            </w:r>
            <w:r w:rsidRPr="00D01749">
              <w:rPr>
                <w:rFonts w:ascii="Times New Roman" w:hAnsi="Times New Roman" w:cs="Times New Roman"/>
                <w:color w:val="000000"/>
                <w:sz w:val="19"/>
                <w:szCs w:val="19"/>
                <w:lang w:val="ru-RU"/>
              </w:rPr>
              <w:t xml:space="preserve"> и учет движения основных средств.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26.Порядок начисления амортизации основных средств.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27.Учет восстановления основных средств.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28.Учет движения нематериальных активов.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29.Учет амортизации нематериальных активов.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30.Классификация материально-производственн</w:t>
            </w:r>
            <w:r w:rsidRPr="00D01749">
              <w:rPr>
                <w:rFonts w:ascii="Times New Roman" w:hAnsi="Times New Roman" w:cs="Times New Roman"/>
                <w:color w:val="000000"/>
                <w:sz w:val="19"/>
                <w:szCs w:val="19"/>
                <w:lang w:val="ru-RU"/>
              </w:rPr>
              <w:t>ых запасов (МПЗ) и их оценка.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31.Документальное оформление поступления и расхода МПЗ.</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32.Синтетический учет материально-производственных запасов.</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33.Формы оплаты труда. Порядок начисления заработной платы.</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34.Синтетический и аналитический учет расчетов с п</w:t>
            </w:r>
            <w:r w:rsidRPr="00D01749">
              <w:rPr>
                <w:rFonts w:ascii="Times New Roman" w:hAnsi="Times New Roman" w:cs="Times New Roman"/>
                <w:color w:val="000000"/>
                <w:sz w:val="19"/>
                <w:szCs w:val="19"/>
                <w:lang w:val="ru-RU"/>
              </w:rPr>
              <w:t>ерсоналом по оплате труда.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35.Учет единого социального налога.</w:t>
            </w:r>
          </w:p>
          <w:p w:rsidR="00C12D88" w:rsidRPr="00D01749" w:rsidRDefault="00D01749">
            <w:pPr>
              <w:spacing w:after="0" w:line="240" w:lineRule="auto"/>
              <w:rPr>
                <w:sz w:val="19"/>
                <w:szCs w:val="19"/>
                <w:lang w:val="ru-RU"/>
              </w:rPr>
            </w:pPr>
            <w:proofErr w:type="gramStart"/>
            <w:r w:rsidRPr="00D01749">
              <w:rPr>
                <w:rFonts w:ascii="Times New Roman" w:hAnsi="Times New Roman" w:cs="Times New Roman"/>
                <w:color w:val="000000"/>
                <w:sz w:val="19"/>
                <w:szCs w:val="19"/>
                <w:lang w:val="ru-RU"/>
              </w:rPr>
              <w:t>36.Классификация  производственных</w:t>
            </w:r>
            <w:proofErr w:type="gramEnd"/>
            <w:r w:rsidRPr="00D01749">
              <w:rPr>
                <w:rFonts w:ascii="Times New Roman" w:hAnsi="Times New Roman" w:cs="Times New Roman"/>
                <w:color w:val="000000"/>
                <w:sz w:val="19"/>
                <w:szCs w:val="19"/>
                <w:lang w:val="ru-RU"/>
              </w:rPr>
              <w:t xml:space="preserve"> затрат и методы их учета.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37.Учет затрат на производство по элементам и статьям калькуляции.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38.Синтетический учет затрат на производство продукции (работ, ус</w:t>
            </w:r>
            <w:r w:rsidRPr="00D01749">
              <w:rPr>
                <w:rFonts w:ascii="Times New Roman" w:hAnsi="Times New Roman" w:cs="Times New Roman"/>
                <w:color w:val="000000"/>
                <w:sz w:val="19"/>
                <w:szCs w:val="19"/>
                <w:lang w:val="ru-RU"/>
              </w:rPr>
              <w:t>луг).</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39.Учет выпуска и реализации готовой продукции.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40.Определение финансового результата от продаж.</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41.Доходы и расходы организации, их виды, порядок признания в учете.</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42.Учет формирования финансового результата от различных видов деятельности.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43.Учет</w:t>
            </w:r>
            <w:r w:rsidRPr="00D01749">
              <w:rPr>
                <w:rFonts w:ascii="Times New Roman" w:hAnsi="Times New Roman" w:cs="Times New Roman"/>
                <w:color w:val="000000"/>
                <w:sz w:val="19"/>
                <w:szCs w:val="19"/>
                <w:lang w:val="ru-RU"/>
              </w:rPr>
              <w:t xml:space="preserve"> нераспределенной прибыли.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44.Учет уставного капитала.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45.Учет добавочного и резервного капитала.</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46.Состав бухгалтерской отчетности.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47.Порядок и сроки предоставления бухгалтерской отчетности.</w:t>
            </w:r>
          </w:p>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48.Публичная бухгалтерская отчетность. Требования к публикации</w:t>
            </w:r>
            <w:r w:rsidRPr="00D01749">
              <w:rPr>
                <w:rFonts w:ascii="Times New Roman" w:hAnsi="Times New Roman" w:cs="Times New Roman"/>
                <w:color w:val="000000"/>
                <w:sz w:val="19"/>
                <w:szCs w:val="19"/>
                <w:lang w:val="ru-RU"/>
              </w:rPr>
              <w:t xml:space="preserve"> отчетности.</w:t>
            </w:r>
          </w:p>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12D88" w:rsidRPr="00D01749">
        <w:trPr>
          <w:trHeight w:hRule="exact" w:val="277"/>
        </w:trPr>
        <w:tc>
          <w:tcPr>
            <w:tcW w:w="710" w:type="dxa"/>
          </w:tcPr>
          <w:p w:rsidR="00C12D88" w:rsidRPr="00D01749" w:rsidRDefault="00C12D88">
            <w:pPr>
              <w:rPr>
                <w:lang w:val="ru-RU"/>
              </w:rPr>
            </w:pPr>
          </w:p>
        </w:tc>
        <w:tc>
          <w:tcPr>
            <w:tcW w:w="1986" w:type="dxa"/>
          </w:tcPr>
          <w:p w:rsidR="00C12D88" w:rsidRPr="00D01749" w:rsidRDefault="00C12D88">
            <w:pPr>
              <w:rPr>
                <w:lang w:val="ru-RU"/>
              </w:rPr>
            </w:pPr>
          </w:p>
        </w:tc>
        <w:tc>
          <w:tcPr>
            <w:tcW w:w="1986" w:type="dxa"/>
          </w:tcPr>
          <w:p w:rsidR="00C12D88" w:rsidRPr="00D01749" w:rsidRDefault="00C12D88">
            <w:pPr>
              <w:rPr>
                <w:lang w:val="ru-RU"/>
              </w:rPr>
            </w:pPr>
          </w:p>
        </w:tc>
        <w:tc>
          <w:tcPr>
            <w:tcW w:w="2127" w:type="dxa"/>
          </w:tcPr>
          <w:p w:rsidR="00C12D88" w:rsidRPr="00D01749" w:rsidRDefault="00C12D88">
            <w:pPr>
              <w:rPr>
                <w:lang w:val="ru-RU"/>
              </w:rPr>
            </w:pPr>
          </w:p>
        </w:tc>
        <w:tc>
          <w:tcPr>
            <w:tcW w:w="2269" w:type="dxa"/>
          </w:tcPr>
          <w:p w:rsidR="00C12D88" w:rsidRPr="00D01749" w:rsidRDefault="00C12D88">
            <w:pPr>
              <w:rPr>
                <w:lang w:val="ru-RU"/>
              </w:rPr>
            </w:pPr>
          </w:p>
        </w:tc>
        <w:tc>
          <w:tcPr>
            <w:tcW w:w="710" w:type="dxa"/>
          </w:tcPr>
          <w:p w:rsidR="00C12D88" w:rsidRPr="00D01749" w:rsidRDefault="00C12D88">
            <w:pPr>
              <w:rPr>
                <w:lang w:val="ru-RU"/>
              </w:rPr>
            </w:pPr>
          </w:p>
        </w:tc>
        <w:tc>
          <w:tcPr>
            <w:tcW w:w="993" w:type="dxa"/>
          </w:tcPr>
          <w:p w:rsidR="00C12D88" w:rsidRPr="00D01749" w:rsidRDefault="00C12D88">
            <w:pPr>
              <w:rPr>
                <w:lang w:val="ru-RU"/>
              </w:rPr>
            </w:pPr>
          </w:p>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6. УЧЕБНО-МЕТОДИЧЕСКОЕ И ИНФОРМАЦИОННОЕ ОБЕСПЕЧЕНИЕ ДИСЦИПЛИНЫ </w:t>
            </w:r>
            <w:r w:rsidRPr="00D01749">
              <w:rPr>
                <w:rFonts w:ascii="Times New Roman" w:hAnsi="Times New Roman" w:cs="Times New Roman"/>
                <w:b/>
                <w:color w:val="000000"/>
                <w:sz w:val="19"/>
                <w:szCs w:val="19"/>
                <w:lang w:val="ru-RU"/>
              </w:rPr>
              <w:t>(МОДУЛЯ)</w:t>
            </w:r>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12D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Бурлуцкая</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Бухгалтерский учет для начинающих: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пользователей</w:t>
            </w:r>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proofErr w:type="spellStart"/>
            <w:r w:rsidRPr="00D01749">
              <w:rPr>
                <w:rFonts w:ascii="Times New Roman" w:hAnsi="Times New Roman" w:cs="Times New Roman"/>
                <w:color w:val="000000"/>
                <w:sz w:val="19"/>
                <w:szCs w:val="19"/>
                <w:lang w:val="ru-RU"/>
              </w:rPr>
              <w:t>Камысовская</w:t>
            </w:r>
            <w:proofErr w:type="spellEnd"/>
            <w:r w:rsidRPr="00D01749">
              <w:rPr>
                <w:rFonts w:ascii="Times New Roman" w:hAnsi="Times New Roman" w:cs="Times New Roman"/>
                <w:color w:val="000000"/>
                <w:sz w:val="19"/>
                <w:szCs w:val="19"/>
                <w:lang w:val="ru-RU"/>
              </w:rPr>
              <w:t xml:space="preserve"> С. В., Журавлева Е. П., </w:t>
            </w:r>
            <w:proofErr w:type="spellStart"/>
            <w:r w:rsidRPr="00D01749">
              <w:rPr>
                <w:rFonts w:ascii="Times New Roman" w:hAnsi="Times New Roman" w:cs="Times New Roman"/>
                <w:color w:val="000000"/>
                <w:sz w:val="19"/>
                <w:szCs w:val="19"/>
                <w:lang w:val="ru-RU"/>
              </w:rPr>
              <w:t>Румачик</w:t>
            </w:r>
            <w:proofErr w:type="spellEnd"/>
            <w:r w:rsidRPr="00D01749">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пользователей</w:t>
            </w:r>
          </w:p>
        </w:tc>
      </w:tr>
    </w:tbl>
    <w:p w:rsidR="00C12D88" w:rsidRPr="00D01749" w:rsidRDefault="00D01749">
      <w:pPr>
        <w:rPr>
          <w:sz w:val="0"/>
          <w:szCs w:val="0"/>
          <w:lang w:val="ru-RU"/>
        </w:rPr>
      </w:pPr>
      <w:r w:rsidRPr="00D01749">
        <w:rPr>
          <w:lang w:val="ru-RU"/>
        </w:rPr>
        <w:br w:type="page"/>
      </w:r>
    </w:p>
    <w:tbl>
      <w:tblPr>
        <w:tblW w:w="0" w:type="auto"/>
        <w:tblCellMar>
          <w:left w:w="0" w:type="dxa"/>
          <w:right w:w="0" w:type="dxa"/>
        </w:tblCellMar>
        <w:tblLook w:val="04A0" w:firstRow="1" w:lastRow="0" w:firstColumn="1" w:lastColumn="0" w:noHBand="0" w:noVBand="1"/>
      </w:tblPr>
      <w:tblGrid>
        <w:gridCol w:w="736"/>
        <w:gridCol w:w="1873"/>
        <w:gridCol w:w="1880"/>
        <w:gridCol w:w="1950"/>
        <w:gridCol w:w="2140"/>
        <w:gridCol w:w="700"/>
        <w:gridCol w:w="995"/>
      </w:tblGrid>
      <w:tr w:rsidR="00C12D88">
        <w:trPr>
          <w:trHeight w:hRule="exact" w:val="416"/>
        </w:trPr>
        <w:tc>
          <w:tcPr>
            <w:tcW w:w="4692" w:type="dxa"/>
            <w:gridSpan w:val="3"/>
            <w:shd w:val="clear" w:color="C0C0C0" w:fill="FFFFFF"/>
            <w:tcMar>
              <w:left w:w="34" w:type="dxa"/>
              <w:right w:w="34" w:type="dxa"/>
            </w:tcMar>
          </w:tcPr>
          <w:p w:rsidR="00C12D88" w:rsidRDefault="00D01749">
            <w:pPr>
              <w:spacing w:after="0" w:line="240" w:lineRule="auto"/>
              <w:rPr>
                <w:sz w:val="16"/>
                <w:szCs w:val="16"/>
              </w:rPr>
            </w:pPr>
            <w:r>
              <w:rPr>
                <w:rFonts w:ascii="Times New Roman" w:hAnsi="Times New Roman" w:cs="Times New Roman"/>
                <w:color w:val="C0C0C0"/>
                <w:sz w:val="16"/>
                <w:szCs w:val="16"/>
              </w:rPr>
              <w:t>УП: z38.03.01.09_1.plx</w:t>
            </w:r>
          </w:p>
        </w:tc>
        <w:tc>
          <w:tcPr>
            <w:tcW w:w="2127" w:type="dxa"/>
          </w:tcPr>
          <w:p w:rsidR="00C12D88" w:rsidRDefault="00C12D88"/>
        </w:tc>
        <w:tc>
          <w:tcPr>
            <w:tcW w:w="2269" w:type="dxa"/>
          </w:tcPr>
          <w:p w:rsidR="00C12D88" w:rsidRDefault="00C12D88"/>
        </w:tc>
        <w:tc>
          <w:tcPr>
            <w:tcW w:w="710" w:type="dxa"/>
          </w:tcPr>
          <w:p w:rsidR="00C12D88" w:rsidRDefault="00C12D88"/>
        </w:tc>
        <w:tc>
          <w:tcPr>
            <w:tcW w:w="1007" w:type="dxa"/>
            <w:shd w:val="clear" w:color="C0C0C0" w:fill="FFFFFF"/>
            <w:tcMar>
              <w:left w:w="34" w:type="dxa"/>
              <w:right w:w="34" w:type="dxa"/>
            </w:tcMar>
          </w:tcPr>
          <w:p w:rsidR="00C12D88" w:rsidRDefault="00D0174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12D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пользователей</w:t>
            </w:r>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12D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Москва: Издательско- торговая корпорация</w:t>
            </w:r>
            <w:r w:rsidRPr="00D01749">
              <w:rPr>
                <w:rFonts w:ascii="Times New Roman" w:hAnsi="Times New Roman" w:cs="Times New Roman"/>
                <w:color w:val="000000"/>
                <w:sz w:val="19"/>
                <w:szCs w:val="19"/>
                <w:lang w:val="ru-RU"/>
              </w:rPr>
              <w:t xml:space="preserve"> «Дашков и </w:t>
            </w:r>
            <w:proofErr w:type="gramStart"/>
            <w:r w:rsidRPr="00D01749">
              <w:rPr>
                <w:rFonts w:ascii="Times New Roman" w:hAnsi="Times New Roman" w:cs="Times New Roman"/>
                <w:color w:val="000000"/>
                <w:sz w:val="19"/>
                <w:szCs w:val="19"/>
                <w:lang w:val="ru-RU"/>
              </w:rPr>
              <w:t>К</w:t>
            </w:r>
            <w:proofErr w:type="gramEnd"/>
            <w:r w:rsidRPr="00D01749">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пользователей</w:t>
            </w:r>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Керимов</w:t>
            </w:r>
            <w:proofErr w:type="spellEnd"/>
            <w:r>
              <w:rPr>
                <w:rFonts w:ascii="Times New Roman" w:hAnsi="Times New Roman" w:cs="Times New Roman"/>
                <w:color w:val="000000"/>
                <w:sz w:val="19"/>
                <w:szCs w:val="19"/>
              </w:rPr>
              <w:t xml:space="preserve"> В.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Бухгалтерский учет в условиях антикризисного управления: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D01749">
              <w:rPr>
                <w:rFonts w:ascii="Times New Roman" w:hAnsi="Times New Roman" w:cs="Times New Roman"/>
                <w:color w:val="000000"/>
                <w:sz w:val="19"/>
                <w:szCs w:val="19"/>
                <w:lang w:val="ru-RU"/>
              </w:rPr>
              <w:t>К</w:t>
            </w:r>
            <w:proofErr w:type="gramEnd"/>
            <w:r w:rsidRPr="00D01749">
              <w:rPr>
                <w:rFonts w:ascii="Times New Roman" w:hAnsi="Times New Roman" w:cs="Times New Roman"/>
                <w:color w:val="000000"/>
                <w:sz w:val="19"/>
                <w:szCs w:val="19"/>
                <w:lang w:val="ru-RU"/>
              </w:rPr>
              <w:t xml:space="preserve">°», </w:t>
            </w:r>
            <w:r w:rsidRPr="00D01749">
              <w:rPr>
                <w:rFonts w:ascii="Times New Roman" w:hAnsi="Times New Roman" w:cs="Times New Roman"/>
                <w:color w:val="000000"/>
                <w:sz w:val="19"/>
                <w:szCs w:val="19"/>
                <w:lang w:val="ru-RU"/>
              </w:rPr>
              <w:t>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пользователей</w:t>
            </w:r>
          </w:p>
        </w:tc>
      </w:tr>
      <w:tr w:rsidR="00C12D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Бухгалтерский учет и отчетность: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40</w:t>
            </w:r>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12D8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C12D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2D8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Бухгалтерский учет в современных условиях устойчивого развития экономики: </w:t>
            </w:r>
            <w:proofErr w:type="gramStart"/>
            <w:r w:rsidRPr="00D01749">
              <w:rPr>
                <w:rFonts w:ascii="Times New Roman" w:hAnsi="Times New Roman" w:cs="Times New Roman"/>
                <w:color w:val="000000"/>
                <w:sz w:val="19"/>
                <w:szCs w:val="19"/>
                <w:lang w:val="ru-RU"/>
              </w:rPr>
              <w:t>учеб.-</w:t>
            </w:r>
            <w:proofErr w:type="gramEnd"/>
            <w:r w:rsidRPr="00D01749">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5</w:t>
            </w:r>
          </w:p>
        </w:tc>
      </w:tr>
      <w:tr w:rsidR="00C12D8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Кувшинов</w:t>
            </w:r>
            <w:proofErr w:type="spellEnd"/>
            <w:r>
              <w:rPr>
                <w:rFonts w:ascii="Times New Roman" w:hAnsi="Times New Roman" w:cs="Times New Roman"/>
                <w:color w:val="000000"/>
                <w:sz w:val="19"/>
                <w:szCs w:val="19"/>
              </w:rPr>
              <w:t xml:space="preserve"> М.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Бухгалтерский учет и анализ: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color w:val="000000"/>
                <w:sz w:val="19"/>
                <w:szCs w:val="19"/>
              </w:rPr>
              <w:t>М.: КНОРУС,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1</w:t>
            </w:r>
          </w:p>
        </w:tc>
      </w:tr>
      <w:tr w:rsidR="00C12D88" w:rsidRPr="00D017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Гуляева А. Ф., </w:t>
            </w:r>
            <w:proofErr w:type="spellStart"/>
            <w:r w:rsidRPr="00D01749">
              <w:rPr>
                <w:rFonts w:ascii="Times New Roman" w:hAnsi="Times New Roman" w:cs="Times New Roman"/>
                <w:color w:val="000000"/>
                <w:sz w:val="19"/>
                <w:szCs w:val="19"/>
                <w:lang w:val="ru-RU"/>
              </w:rPr>
              <w:t>Гизятова</w:t>
            </w:r>
            <w:proofErr w:type="spellEnd"/>
            <w:r w:rsidRPr="00D01749">
              <w:rPr>
                <w:rFonts w:ascii="Times New Roman" w:hAnsi="Times New Roman" w:cs="Times New Roman"/>
                <w:color w:val="000000"/>
                <w:sz w:val="19"/>
                <w:szCs w:val="19"/>
                <w:lang w:val="ru-RU"/>
              </w:rPr>
              <w:t xml:space="preserve"> А. Ш., Антипина Ж. П., Игошина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Введение в специальность "Бухгалтерский учет, анализ и аудит": учебно-справочное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 xml:space="preserve">/ - неограниченный доступ для </w:t>
            </w:r>
            <w:proofErr w:type="spellStart"/>
            <w:r w:rsidRPr="00D01749">
              <w:rPr>
                <w:rFonts w:ascii="Times New Roman" w:hAnsi="Times New Roman" w:cs="Times New Roman"/>
                <w:color w:val="000000"/>
                <w:sz w:val="19"/>
                <w:szCs w:val="19"/>
                <w:lang w:val="ru-RU"/>
              </w:rPr>
              <w:t>зарегистрированн</w:t>
            </w:r>
            <w:proofErr w:type="spellEnd"/>
            <w:r w:rsidRPr="00D01749">
              <w:rPr>
                <w:rFonts w:ascii="Times New Roman" w:hAnsi="Times New Roman" w:cs="Times New Roman"/>
                <w:color w:val="000000"/>
                <w:sz w:val="19"/>
                <w:szCs w:val="19"/>
                <w:lang w:val="ru-RU"/>
              </w:rPr>
              <w:t xml:space="preserve"> </w:t>
            </w:r>
            <w:proofErr w:type="spellStart"/>
            <w:r w:rsidRPr="00D01749">
              <w:rPr>
                <w:rFonts w:ascii="Times New Roman" w:hAnsi="Times New Roman" w:cs="Times New Roman"/>
                <w:color w:val="000000"/>
                <w:sz w:val="19"/>
                <w:szCs w:val="19"/>
                <w:lang w:val="ru-RU"/>
              </w:rPr>
              <w:t>ых</w:t>
            </w:r>
            <w:proofErr w:type="spellEnd"/>
            <w:r w:rsidRPr="00D01749">
              <w:rPr>
                <w:rFonts w:ascii="Times New Roman" w:hAnsi="Times New Roman" w:cs="Times New Roman"/>
                <w:color w:val="000000"/>
                <w:sz w:val="19"/>
                <w:szCs w:val="19"/>
                <w:lang w:val="ru-RU"/>
              </w:rPr>
              <w:t xml:space="preserve"> </w:t>
            </w:r>
            <w:r w:rsidRPr="00D01749">
              <w:rPr>
                <w:rFonts w:ascii="Times New Roman" w:hAnsi="Times New Roman" w:cs="Times New Roman"/>
                <w:color w:val="000000"/>
                <w:sz w:val="19"/>
                <w:szCs w:val="19"/>
                <w:lang w:val="ru-RU"/>
              </w:rPr>
              <w:t>пользователей</w:t>
            </w:r>
          </w:p>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12D88" w:rsidRPr="00D017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Теория и практика управленческого учета    </w:t>
            </w: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gaap</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w:t>
            </w:r>
          </w:p>
        </w:tc>
      </w:tr>
      <w:tr w:rsidR="00C12D88" w:rsidRPr="00D017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Интернет-ресурс для бухгалтера     </w:t>
            </w:r>
            <w:r>
              <w:rPr>
                <w:rFonts w:ascii="Times New Roman" w:hAnsi="Times New Roman" w:cs="Times New Roman"/>
                <w:color w:val="000000"/>
                <w:sz w:val="19"/>
                <w:szCs w:val="19"/>
              </w:rPr>
              <w:t>http</w:t>
            </w:r>
            <w:r w:rsidRPr="00D0174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klerk</w:t>
            </w:r>
            <w:proofErr w:type="spellEnd"/>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w:t>
            </w:r>
          </w:p>
        </w:tc>
      </w:tr>
      <w:tr w:rsidR="00C12D88" w:rsidRPr="00D017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 xml:space="preserve">Бухгалтерский учет. Налоги. Аудит     </w:t>
            </w:r>
            <w:r>
              <w:rPr>
                <w:rFonts w:ascii="Times New Roman" w:hAnsi="Times New Roman" w:cs="Times New Roman"/>
                <w:color w:val="000000"/>
                <w:sz w:val="19"/>
                <w:szCs w:val="19"/>
              </w:rPr>
              <w:t>https</w:t>
            </w:r>
            <w:r w:rsidRPr="00D0174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01749">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D01749">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D0174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01749">
              <w:rPr>
                <w:rFonts w:ascii="Times New Roman" w:hAnsi="Times New Roman" w:cs="Times New Roman"/>
                <w:color w:val="000000"/>
                <w:sz w:val="19"/>
                <w:szCs w:val="19"/>
                <w:lang w:val="ru-RU"/>
              </w:rPr>
              <w:t>/</w:t>
            </w:r>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12D8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Pr>
                <w:rFonts w:ascii="Times New Roman" w:hAnsi="Times New Roman" w:cs="Times New Roman"/>
                <w:color w:val="000000"/>
                <w:sz w:val="19"/>
                <w:szCs w:val="19"/>
              </w:rPr>
              <w:t>Microsoft Office.</w:t>
            </w:r>
          </w:p>
        </w:tc>
      </w:tr>
      <w:tr w:rsidR="00C12D8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12D8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12D8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C12D88">
        <w:trPr>
          <w:trHeight w:hRule="exact" w:val="277"/>
        </w:trPr>
        <w:tc>
          <w:tcPr>
            <w:tcW w:w="710" w:type="dxa"/>
          </w:tcPr>
          <w:p w:rsidR="00C12D88" w:rsidRDefault="00C12D88"/>
        </w:tc>
        <w:tc>
          <w:tcPr>
            <w:tcW w:w="1986" w:type="dxa"/>
          </w:tcPr>
          <w:p w:rsidR="00C12D88" w:rsidRDefault="00C12D88"/>
        </w:tc>
        <w:tc>
          <w:tcPr>
            <w:tcW w:w="1986" w:type="dxa"/>
          </w:tcPr>
          <w:p w:rsidR="00C12D88" w:rsidRDefault="00C12D88"/>
        </w:tc>
        <w:tc>
          <w:tcPr>
            <w:tcW w:w="2127" w:type="dxa"/>
          </w:tcPr>
          <w:p w:rsidR="00C12D88" w:rsidRDefault="00C12D88"/>
        </w:tc>
        <w:tc>
          <w:tcPr>
            <w:tcW w:w="2269" w:type="dxa"/>
          </w:tcPr>
          <w:p w:rsidR="00C12D88" w:rsidRDefault="00C12D88"/>
        </w:tc>
        <w:tc>
          <w:tcPr>
            <w:tcW w:w="710" w:type="dxa"/>
          </w:tcPr>
          <w:p w:rsidR="00C12D88" w:rsidRDefault="00C12D88"/>
        </w:tc>
        <w:tc>
          <w:tcPr>
            <w:tcW w:w="993" w:type="dxa"/>
          </w:tcPr>
          <w:p w:rsidR="00C12D88" w:rsidRDefault="00C12D88"/>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7. МАТЕРИАЛЬНО-ТЕХНИЧЕСКОЕ ОБЕСПЕЧЕНИЕ ДИСЦИПЛИНЫ (МОДУЛЯ)</w:t>
            </w:r>
          </w:p>
        </w:tc>
      </w:tr>
      <w:tr w:rsidR="00C12D8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Default="00D01749">
            <w:pPr>
              <w:spacing w:after="0" w:line="240" w:lineRule="auto"/>
              <w:rPr>
                <w:sz w:val="19"/>
                <w:szCs w:val="19"/>
              </w:rPr>
            </w:pPr>
            <w:r w:rsidRPr="00D01749">
              <w:rPr>
                <w:rFonts w:ascii="Times New Roman" w:hAnsi="Times New Roman" w:cs="Times New Roman"/>
                <w:color w:val="000000"/>
                <w:sz w:val="19"/>
                <w:szCs w:val="19"/>
                <w:lang w:val="ru-RU"/>
              </w:rPr>
              <w:t>Помещения</w:t>
            </w:r>
            <w:r w:rsidRPr="00D01749">
              <w:rPr>
                <w:rFonts w:ascii="Times New Roman" w:hAnsi="Times New Roman" w:cs="Times New Roman"/>
                <w:color w:val="000000"/>
                <w:sz w:val="19"/>
                <w:szCs w:val="19"/>
                <w:lang w:val="ru-RU"/>
              </w:rPr>
              <w:t xml:space="preserve">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12D88">
        <w:trPr>
          <w:trHeight w:hRule="exact" w:val="277"/>
        </w:trPr>
        <w:tc>
          <w:tcPr>
            <w:tcW w:w="710" w:type="dxa"/>
          </w:tcPr>
          <w:p w:rsidR="00C12D88" w:rsidRDefault="00C12D88"/>
        </w:tc>
        <w:tc>
          <w:tcPr>
            <w:tcW w:w="1986" w:type="dxa"/>
          </w:tcPr>
          <w:p w:rsidR="00C12D88" w:rsidRDefault="00C12D88"/>
        </w:tc>
        <w:tc>
          <w:tcPr>
            <w:tcW w:w="1986" w:type="dxa"/>
          </w:tcPr>
          <w:p w:rsidR="00C12D88" w:rsidRDefault="00C12D88"/>
        </w:tc>
        <w:tc>
          <w:tcPr>
            <w:tcW w:w="2127" w:type="dxa"/>
          </w:tcPr>
          <w:p w:rsidR="00C12D88" w:rsidRDefault="00C12D88"/>
        </w:tc>
        <w:tc>
          <w:tcPr>
            <w:tcW w:w="2269" w:type="dxa"/>
          </w:tcPr>
          <w:p w:rsidR="00C12D88" w:rsidRDefault="00C12D88"/>
        </w:tc>
        <w:tc>
          <w:tcPr>
            <w:tcW w:w="710" w:type="dxa"/>
          </w:tcPr>
          <w:p w:rsidR="00C12D88" w:rsidRDefault="00C12D88"/>
        </w:tc>
        <w:tc>
          <w:tcPr>
            <w:tcW w:w="993" w:type="dxa"/>
          </w:tcPr>
          <w:p w:rsidR="00C12D88" w:rsidRDefault="00C12D88"/>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2D88" w:rsidRPr="00D01749" w:rsidRDefault="00D01749">
            <w:pPr>
              <w:spacing w:after="0" w:line="240" w:lineRule="auto"/>
              <w:jc w:val="center"/>
              <w:rPr>
                <w:sz w:val="19"/>
                <w:szCs w:val="19"/>
                <w:lang w:val="ru-RU"/>
              </w:rPr>
            </w:pPr>
            <w:r w:rsidRPr="00D01749">
              <w:rPr>
                <w:rFonts w:ascii="Times New Roman" w:hAnsi="Times New Roman" w:cs="Times New Roman"/>
                <w:b/>
                <w:color w:val="000000"/>
                <w:sz w:val="19"/>
                <w:szCs w:val="19"/>
                <w:lang w:val="ru-RU"/>
              </w:rPr>
              <w:t xml:space="preserve">8. </w:t>
            </w:r>
            <w:r w:rsidRPr="00D01749">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C12D88" w:rsidRPr="00D017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2D88" w:rsidRPr="00D01749" w:rsidRDefault="00D01749">
            <w:pPr>
              <w:spacing w:after="0" w:line="240" w:lineRule="auto"/>
              <w:rPr>
                <w:sz w:val="19"/>
                <w:szCs w:val="19"/>
                <w:lang w:val="ru-RU"/>
              </w:rPr>
            </w:pPr>
            <w:r w:rsidRPr="00D0174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01749" w:rsidRPr="00D01749" w:rsidRDefault="00D01749">
      <w:pPr>
        <w:rPr>
          <w:lang w:val="ru-RU"/>
        </w:rPr>
      </w:pPr>
    </w:p>
    <w:p w:rsidR="00D01749" w:rsidRPr="00D01749" w:rsidRDefault="00D01749">
      <w:pPr>
        <w:rPr>
          <w:lang w:val="ru-RU"/>
        </w:rPr>
      </w:pPr>
      <w:r w:rsidRPr="00D01749">
        <w:rPr>
          <w:lang w:val="ru-RU"/>
        </w:rPr>
        <w:br w:type="page"/>
      </w:r>
    </w:p>
    <w:p w:rsidR="00D01749" w:rsidRPr="00D01749" w:rsidRDefault="00D01749" w:rsidP="00D01749">
      <w:pPr>
        <w:rPr>
          <w:rFonts w:ascii="Calibri" w:eastAsia="Times New Roman" w:hAnsi="Calibri" w:cs="Times New Roman"/>
          <w:lang w:val="ru-RU"/>
        </w:rPr>
      </w:pPr>
      <w:r w:rsidRPr="00D01749">
        <w:rPr>
          <w:rFonts w:ascii="Calibri" w:eastAsia="Times New Roman" w:hAnsi="Calibri" w:cs="Times New Roman"/>
          <w:noProof/>
          <w:lang w:val="ru-RU" w:eastAsia="ru-RU"/>
        </w:rPr>
        <w:drawing>
          <wp:inline distT="0" distB="0" distL="0" distR="0" wp14:anchorId="22956786" wp14:editId="3AA6046E">
            <wp:extent cx="6488430" cy="891349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01749" w:rsidRPr="00D01749" w:rsidRDefault="00D01749" w:rsidP="00D01749">
      <w:pPr>
        <w:rPr>
          <w:rFonts w:ascii="Calibri" w:eastAsia="Times New Roman" w:hAnsi="Calibri" w:cs="Times New Roman"/>
          <w:lang w:val="ru-RU"/>
        </w:rPr>
      </w:pPr>
      <w:r w:rsidRPr="00D01749">
        <w:rPr>
          <w:rFonts w:ascii="Calibri" w:eastAsia="Times New Roman" w:hAnsi="Calibri" w:cs="Times New Roman"/>
          <w:lang w:val="ru-RU"/>
        </w:rPr>
        <w:br w:type="page"/>
      </w:r>
    </w:p>
    <w:p w:rsidR="00D01749" w:rsidRPr="00D01749" w:rsidRDefault="00D01749" w:rsidP="00D01749">
      <w:pPr>
        <w:spacing w:after="0" w:line="240" w:lineRule="auto"/>
        <w:jc w:val="center"/>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Оглавление</w:t>
      </w:r>
    </w:p>
    <w:p w:rsidR="00D01749" w:rsidRPr="00D01749" w:rsidRDefault="00D01749" w:rsidP="00D01749">
      <w:pPr>
        <w:spacing w:after="0" w:line="240" w:lineRule="auto"/>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26"/>
        <w:gridCol w:w="8329"/>
        <w:gridCol w:w="816"/>
      </w:tblGrid>
      <w:tr w:rsidR="00D01749" w:rsidRPr="00D01749" w:rsidTr="00D01749">
        <w:tc>
          <w:tcPr>
            <w:tcW w:w="426"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1.</w:t>
            </w:r>
          </w:p>
        </w:tc>
        <w:tc>
          <w:tcPr>
            <w:tcW w:w="8329"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Перечень компетенций с указанием этапов их формирования в процессе освоения образовательной программы</w:t>
            </w:r>
          </w:p>
        </w:tc>
        <w:tc>
          <w:tcPr>
            <w:tcW w:w="816" w:type="dxa"/>
            <w:vAlign w:val="bottom"/>
            <w:hideMark/>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3</w:t>
            </w:r>
          </w:p>
        </w:tc>
      </w:tr>
      <w:tr w:rsidR="00D01749" w:rsidRPr="00D01749" w:rsidTr="00D01749">
        <w:tc>
          <w:tcPr>
            <w:tcW w:w="426"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329"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16" w:type="dxa"/>
            <w:vAlign w:val="bottom"/>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p>
        </w:tc>
      </w:tr>
      <w:tr w:rsidR="00D01749" w:rsidRPr="00D01749" w:rsidTr="00D01749">
        <w:tc>
          <w:tcPr>
            <w:tcW w:w="426"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2.</w:t>
            </w:r>
          </w:p>
        </w:tc>
        <w:tc>
          <w:tcPr>
            <w:tcW w:w="8329"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tc>
        <w:tc>
          <w:tcPr>
            <w:tcW w:w="816" w:type="dxa"/>
            <w:vAlign w:val="bottom"/>
            <w:hideMark/>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3</w:t>
            </w:r>
          </w:p>
        </w:tc>
      </w:tr>
      <w:tr w:rsidR="00D01749" w:rsidRPr="00D01749" w:rsidTr="00D01749">
        <w:tc>
          <w:tcPr>
            <w:tcW w:w="426"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329"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16" w:type="dxa"/>
            <w:vAlign w:val="bottom"/>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p>
        </w:tc>
      </w:tr>
      <w:tr w:rsidR="00D01749" w:rsidRPr="00D01749" w:rsidTr="00D01749">
        <w:tc>
          <w:tcPr>
            <w:tcW w:w="426"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3.</w:t>
            </w:r>
          </w:p>
        </w:tc>
        <w:tc>
          <w:tcPr>
            <w:tcW w:w="8329"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vAlign w:val="bottom"/>
            <w:hideMark/>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9</w:t>
            </w:r>
          </w:p>
        </w:tc>
      </w:tr>
      <w:tr w:rsidR="00D01749" w:rsidRPr="00D01749" w:rsidTr="00D01749">
        <w:tc>
          <w:tcPr>
            <w:tcW w:w="426"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329" w:type="dxa"/>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p>
        </w:tc>
        <w:tc>
          <w:tcPr>
            <w:tcW w:w="816" w:type="dxa"/>
            <w:vAlign w:val="bottom"/>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p>
        </w:tc>
      </w:tr>
      <w:tr w:rsidR="00D01749" w:rsidRPr="00D01749" w:rsidTr="00D01749">
        <w:tc>
          <w:tcPr>
            <w:tcW w:w="426"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4.</w:t>
            </w:r>
          </w:p>
        </w:tc>
        <w:tc>
          <w:tcPr>
            <w:tcW w:w="8329" w:type="dxa"/>
            <w:hideMark/>
          </w:tcPr>
          <w:p w:rsidR="00D01749" w:rsidRPr="00D01749" w:rsidRDefault="00D01749" w:rsidP="00D01749">
            <w:pPr>
              <w:spacing w:after="0" w:line="240" w:lineRule="auto"/>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16" w:type="dxa"/>
            <w:vAlign w:val="bottom"/>
            <w:hideMark/>
          </w:tcPr>
          <w:p w:rsidR="00D01749" w:rsidRPr="00D01749" w:rsidRDefault="00D01749" w:rsidP="00D01749">
            <w:pPr>
              <w:spacing w:after="0" w:line="240" w:lineRule="auto"/>
              <w:jc w:val="right"/>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14</w:t>
            </w:r>
          </w:p>
        </w:tc>
      </w:tr>
    </w:tbl>
    <w:p w:rsidR="00D01749" w:rsidRPr="00D01749" w:rsidRDefault="00D01749" w:rsidP="00D01749">
      <w:pPr>
        <w:spacing w:after="0" w:line="240" w:lineRule="auto"/>
        <w:rPr>
          <w:rFonts w:ascii="Times New Roman" w:eastAsia="Calibri" w:hAnsi="Times New Roman" w:cs="Times New Roman"/>
          <w:sz w:val="28"/>
          <w:szCs w:val="28"/>
          <w:lang w:val="ru-RU" w:eastAsia="ru-RU"/>
        </w:rPr>
      </w:pPr>
    </w:p>
    <w:p w:rsidR="00D01749" w:rsidRPr="00D01749" w:rsidRDefault="00D01749" w:rsidP="00D01749">
      <w:pPr>
        <w:spacing w:after="0" w:line="240" w:lineRule="auto"/>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center"/>
        <w:rPr>
          <w:rFonts w:ascii="Times New Roman" w:eastAsia="Calibri" w:hAnsi="Times New Roman" w:cs="Times New Roman"/>
          <w:b/>
          <w:sz w:val="28"/>
          <w:szCs w:val="28"/>
          <w:lang w:val="ru-RU" w:eastAsia="ru-RU"/>
        </w:rPr>
      </w:pPr>
      <w:r w:rsidRPr="00D01749">
        <w:rPr>
          <w:rFonts w:ascii="Times New Roman" w:eastAsia="Calibri" w:hAnsi="Times New Roman" w:cs="Times New Roman"/>
          <w:sz w:val="28"/>
          <w:szCs w:val="28"/>
          <w:lang w:val="ru-RU" w:eastAsia="ru-RU"/>
        </w:rPr>
        <w:br w:type="page"/>
      </w:r>
      <w:bookmarkStart w:id="1" w:name="_Toc420739500"/>
      <w:r w:rsidRPr="00D01749">
        <w:rPr>
          <w:rFonts w:ascii="Times New Roman" w:eastAsia="Calibri" w:hAnsi="Times New Roman" w:cs="Times New Roman"/>
          <w:b/>
          <w:sz w:val="28"/>
          <w:szCs w:val="28"/>
          <w:lang w:val="ru-RU" w:eastAsia="ru-RU"/>
        </w:rPr>
        <w:t xml:space="preserve">1. </w:t>
      </w:r>
      <w:bookmarkEnd w:id="1"/>
      <w:r w:rsidRPr="00D01749">
        <w:rPr>
          <w:rFonts w:ascii="Times New Roman" w:eastAsia="Calibri" w:hAnsi="Times New Roman" w:cs="Times New Roman"/>
          <w:b/>
          <w:sz w:val="28"/>
          <w:szCs w:val="28"/>
          <w:lang w:val="ru-RU" w:eastAsia="ru-RU"/>
        </w:rPr>
        <w:t>Перечень компетенций с указанием этапов их формирования в процессе освоения образовательной программы</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center"/>
        <w:rPr>
          <w:rFonts w:ascii="Times New Roman" w:eastAsia="Calibri" w:hAnsi="Times New Roman" w:cs="Times New Roman"/>
          <w:b/>
          <w:sz w:val="28"/>
          <w:szCs w:val="28"/>
          <w:lang w:val="ru-RU" w:eastAsia="ru-RU"/>
        </w:rPr>
      </w:pPr>
      <w:bookmarkStart w:id="2" w:name="_Toc420739501"/>
      <w:r w:rsidRPr="00D01749">
        <w:rPr>
          <w:rFonts w:ascii="Times New Roman" w:eastAsia="Calibri" w:hAnsi="Times New Roman" w:cs="Times New Roman"/>
          <w:b/>
          <w:sz w:val="28"/>
          <w:szCs w:val="28"/>
          <w:lang w:val="ru-RU" w:eastAsia="ru-RU"/>
        </w:rPr>
        <w:t xml:space="preserve">2. </w:t>
      </w:r>
      <w:bookmarkEnd w:id="2"/>
      <w:r w:rsidRPr="00D01749">
        <w:rPr>
          <w:rFonts w:ascii="Times New Roman" w:eastAsia="Calibri" w:hAnsi="Times New Roman" w:cs="Times New Roman"/>
          <w:b/>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2.1. Показатели и критерии оценивания компетенций:</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tbl>
      <w:tblPr>
        <w:tblW w:w="9450" w:type="dxa"/>
        <w:tblLayout w:type="fixed"/>
        <w:tblCellMar>
          <w:left w:w="0" w:type="dxa"/>
          <w:right w:w="0" w:type="dxa"/>
        </w:tblCellMar>
        <w:tblLook w:val="01E0" w:firstRow="1" w:lastRow="1" w:firstColumn="1" w:lastColumn="1" w:noHBand="0" w:noVBand="0"/>
      </w:tblPr>
      <w:tblGrid>
        <w:gridCol w:w="2641"/>
        <w:gridCol w:w="2412"/>
        <w:gridCol w:w="2411"/>
        <w:gridCol w:w="1986"/>
      </w:tblGrid>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Средства оценивания</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jc w:val="center"/>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ПК-14: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ПК-15: способность формировать бухгалтерские проводки по учету источников и итогам инвентаризации и финансовых обязательств организации</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Формировать бухгалтерские проводки по учету источников организации, результатам инвентаризации имущества и финансовых обязательств</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ПК-16: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Особенности оформления платежных документов, порядок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Оформлять платежные документы,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Пониманием назначения платежных документов, навыком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Порядок отражения на счетах бухгалтерского учета результатов хозяйственной деятельности за отчетный период, порядок составления форм бухгалтерской и статистической отчетности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Навыками отражения на счетах бухгалтерского учета результатов хозяйственной деятельности за отчетный период, составления форм бухгалтерской, статистической и налоговой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D01749" w:rsidRPr="00D01749" w:rsidTr="00D01749">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ПК-18: способность организовывать и осуществлять налоговый учет и налоговое планирование организации</w:t>
            </w:r>
          </w:p>
        </w:tc>
      </w:tr>
      <w:tr w:rsidR="00D01749" w:rsidRPr="00D01749" w:rsidTr="00D01749">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Знать: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Порядок организации налогового учета</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Уметь: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Формировать необходимую информацию для налогового учета и составления налоговой отчетности</w:t>
            </w:r>
          </w:p>
          <w:p w:rsidR="00D01749" w:rsidRPr="00D01749" w:rsidRDefault="00D01749" w:rsidP="00D01749">
            <w:pPr>
              <w:spacing w:after="0" w:line="240" w:lineRule="auto"/>
              <w:rPr>
                <w:rFonts w:ascii="Times New Roman" w:eastAsia="Times New Roman" w:hAnsi="Times New Roman" w:cs="Times New Roman"/>
                <w:b/>
                <w:sz w:val="24"/>
                <w:szCs w:val="24"/>
                <w:lang w:val="ru-RU"/>
              </w:rPr>
            </w:pPr>
            <w:r w:rsidRPr="00D01749">
              <w:rPr>
                <w:rFonts w:ascii="Times New Roman" w:eastAsia="Times New Roman" w:hAnsi="Times New Roman" w:cs="Times New Roman"/>
                <w:b/>
                <w:sz w:val="24"/>
                <w:szCs w:val="24"/>
                <w:lang w:val="ru-RU"/>
              </w:rPr>
              <w:t>Владеть:</w:t>
            </w:r>
          </w:p>
          <w:p w:rsidR="00D01749" w:rsidRPr="00D01749" w:rsidRDefault="00D01749" w:rsidP="00D01749">
            <w:pPr>
              <w:spacing w:after="0" w:line="240" w:lineRule="auto"/>
              <w:rPr>
                <w:rFonts w:ascii="Times New Roman" w:eastAsia="Times New Roman" w:hAnsi="Times New Roman" w:cs="Times New Roman"/>
                <w:sz w:val="24"/>
                <w:szCs w:val="24"/>
                <w:lang w:val="ru-RU"/>
              </w:rPr>
            </w:pPr>
            <w:r w:rsidRPr="00D01749">
              <w:rPr>
                <w:rFonts w:ascii="Times New Roman" w:eastAsia="Times New Roman" w:hAnsi="Times New Roman" w:cs="Times New Roman"/>
                <w:sz w:val="24"/>
                <w:szCs w:val="24"/>
                <w:lang w:val="ru-RU"/>
              </w:rPr>
              <w:t>Навыками ведения налогового учета и составления налоговой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sz w:val="24"/>
                <w:szCs w:val="24"/>
                <w:lang w:val="ru-RU" w:eastAsia="ru-RU"/>
              </w:rPr>
            </w:pPr>
            <w:r w:rsidRPr="00D01749">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D01749">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D01749">
              <w:rPr>
                <w:rFonts w:ascii="Times New Roman" w:eastAsia="Times New Roman" w:hAnsi="Times New Roman" w:cs="Times New Roman"/>
                <w:iCs/>
                <w:sz w:val="24"/>
                <w:szCs w:val="24"/>
                <w:lang w:val="ru-RU" w:eastAsia="ru-RU"/>
              </w:rPr>
              <w:t>примеры;  умение</w:t>
            </w:r>
            <w:proofErr w:type="gramEnd"/>
            <w:r w:rsidRPr="00D01749">
              <w:rPr>
                <w:rFonts w:ascii="Times New Roman" w:eastAsia="Times New Roman" w:hAnsi="Times New Roman" w:cs="Times New Roman"/>
                <w:iCs/>
                <w:sz w:val="24"/>
                <w:szCs w:val="24"/>
                <w:lang w:val="ru-RU" w:eastAsia="ru-RU"/>
              </w:rPr>
              <w:t xml:space="preserve"> решать поставленные задачи,</w:t>
            </w:r>
            <w:r w:rsidRPr="00D01749">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01749" w:rsidRPr="00D01749" w:rsidRDefault="00D01749" w:rsidP="00D01749">
            <w:pPr>
              <w:spacing w:after="0" w:line="240" w:lineRule="auto"/>
              <w:rPr>
                <w:rFonts w:ascii="Times New Roman" w:eastAsia="Times New Roman" w:hAnsi="Times New Roman" w:cs="Times New Roman"/>
                <w:iCs/>
                <w:sz w:val="24"/>
                <w:szCs w:val="24"/>
                <w:lang w:val="ru-RU" w:eastAsia="ru-RU"/>
              </w:rPr>
            </w:pPr>
            <w:r w:rsidRPr="00D01749">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bl>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br w:type="page"/>
        <w:t>2.2. Шкалы оценивания:</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01749">
        <w:rPr>
          <w:rFonts w:ascii="Times New Roman" w:eastAsia="Calibri" w:hAnsi="Times New Roman" w:cs="Times New Roman"/>
          <w:sz w:val="28"/>
          <w:szCs w:val="28"/>
          <w:lang w:val="ru-RU" w:eastAsia="ru-RU"/>
        </w:rPr>
        <w:t>балльно</w:t>
      </w:r>
      <w:proofErr w:type="spellEnd"/>
      <w:r w:rsidRPr="00D01749">
        <w:rPr>
          <w:rFonts w:ascii="Times New Roman" w:eastAsia="Calibri" w:hAnsi="Times New Roman" w:cs="Times New Roman"/>
          <w:sz w:val="28"/>
          <w:szCs w:val="28"/>
          <w:lang w:val="ru-RU" w:eastAsia="ru-RU"/>
        </w:rPr>
        <w:t>-рейтинговой системы в 100-балльной шкале.</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31"/>
        <w:gridCol w:w="1558"/>
        <w:gridCol w:w="2408"/>
        <w:gridCol w:w="1558"/>
        <w:gridCol w:w="709"/>
      </w:tblGrid>
      <w:tr w:rsidR="00D01749" w:rsidRPr="00D01749" w:rsidTr="00D01749">
        <w:tc>
          <w:tcPr>
            <w:tcW w:w="9351" w:type="dxa"/>
            <w:gridSpan w:val="6"/>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Объем видов учебной работы в %</w:t>
            </w:r>
          </w:p>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(максимально возможный балл по виду учебной работы)</w:t>
            </w:r>
          </w:p>
        </w:tc>
      </w:tr>
      <w:tr w:rsidR="00D01749" w:rsidRPr="00D01749" w:rsidTr="00D01749">
        <w:tc>
          <w:tcPr>
            <w:tcW w:w="2283" w:type="dxa"/>
            <w:vMerge w:val="restart"/>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Модули</w:t>
            </w:r>
          </w:p>
        </w:tc>
        <w:tc>
          <w:tcPr>
            <w:tcW w:w="6359" w:type="dxa"/>
            <w:gridSpan w:val="4"/>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Текущая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Итого</w:t>
            </w:r>
          </w:p>
        </w:tc>
      </w:tr>
      <w:tr w:rsidR="00D01749" w:rsidRPr="00D01749" w:rsidTr="00D01749">
        <w:tc>
          <w:tcPr>
            <w:tcW w:w="9351" w:type="dxa"/>
            <w:vMerge/>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rPr>
                <w:rFonts w:ascii="Times New Roman" w:eastAsia="Times New Roman" w:hAnsi="Times New Roman" w:cs="Times New Roman"/>
                <w:color w:val="000000"/>
                <w:lang w:val="ru-RU" w:eastAsia="ru-RU"/>
              </w:rPr>
            </w:pP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Опрос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Тестирование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Ситуационные задания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Презентации</w:t>
            </w:r>
          </w:p>
        </w:tc>
        <w:tc>
          <w:tcPr>
            <w:tcW w:w="709" w:type="dxa"/>
            <w:tcBorders>
              <w:top w:val="single" w:sz="4" w:space="0" w:color="auto"/>
              <w:left w:val="single" w:sz="4" w:space="0" w:color="auto"/>
              <w:bottom w:val="single" w:sz="4" w:space="0" w:color="auto"/>
              <w:right w:val="single" w:sz="4" w:space="0" w:color="auto"/>
            </w:tcBorders>
            <w:vAlign w:val="center"/>
          </w:tcPr>
          <w:p w:rsidR="00D01749" w:rsidRPr="00D01749" w:rsidRDefault="00D01749" w:rsidP="00D01749">
            <w:pPr>
              <w:spacing w:after="0" w:line="240" w:lineRule="auto"/>
              <w:ind w:left="-57" w:right="-57"/>
              <w:jc w:val="center"/>
              <w:rPr>
                <w:rFonts w:ascii="Times New Roman" w:eastAsia="Times New Roman" w:hAnsi="Times New Roman" w:cs="Times New Roman"/>
                <w:color w:val="000000"/>
                <w:lang w:val="ru-RU" w:eastAsia="ru-RU"/>
              </w:rPr>
            </w:pPr>
          </w:p>
        </w:tc>
      </w:tr>
      <w:tr w:rsidR="00D01749" w:rsidRPr="00D01749" w:rsidTr="00D01749">
        <w:tc>
          <w:tcPr>
            <w:tcW w:w="2283"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Модуль 1. Основы бухгалтерского учета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55</w:t>
            </w:r>
          </w:p>
        </w:tc>
      </w:tr>
      <w:tr w:rsidR="00D01749" w:rsidRPr="00D01749" w:rsidTr="00D01749">
        <w:tc>
          <w:tcPr>
            <w:tcW w:w="2283"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Модуль 2. Основы экономического анализа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30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color w:val="000000"/>
                <w:lang w:val="ru-RU" w:eastAsia="ru-RU"/>
              </w:rPr>
            </w:pPr>
            <w:r w:rsidRPr="00D01749">
              <w:rPr>
                <w:rFonts w:ascii="Times New Roman" w:eastAsia="Times New Roman" w:hAnsi="Times New Roman" w:cs="Times New Roman"/>
                <w:color w:val="000000"/>
                <w:lang w:val="ru-RU" w:eastAsia="ru-RU"/>
              </w:rPr>
              <w:t>45</w:t>
            </w:r>
          </w:p>
        </w:tc>
      </w:tr>
      <w:tr w:rsidR="00D01749" w:rsidRPr="00D01749" w:rsidTr="00D01749">
        <w:tc>
          <w:tcPr>
            <w:tcW w:w="2283"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Итого:</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70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10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01749" w:rsidRPr="00D01749" w:rsidRDefault="00D01749" w:rsidP="00D01749">
            <w:pPr>
              <w:spacing w:after="0" w:line="240" w:lineRule="auto"/>
              <w:ind w:left="-57" w:right="-57"/>
              <w:jc w:val="right"/>
              <w:rPr>
                <w:rFonts w:ascii="Times New Roman" w:eastAsia="Times New Roman" w:hAnsi="Times New Roman" w:cs="Times New Roman"/>
                <w:b/>
                <w:color w:val="000000"/>
                <w:lang w:val="ru-RU" w:eastAsia="ru-RU"/>
              </w:rPr>
            </w:pPr>
            <w:r w:rsidRPr="00D01749">
              <w:rPr>
                <w:rFonts w:ascii="Times New Roman" w:eastAsia="Times New Roman" w:hAnsi="Times New Roman" w:cs="Times New Roman"/>
                <w:b/>
                <w:color w:val="000000"/>
                <w:lang w:val="ru-RU" w:eastAsia="ru-RU"/>
              </w:rPr>
              <w:t>100</w:t>
            </w:r>
          </w:p>
        </w:tc>
      </w:tr>
    </w:tbl>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В приведенной выше таблице указаны </w:t>
      </w:r>
      <w:r w:rsidRPr="00D01749">
        <w:rPr>
          <w:rFonts w:ascii="Times New Roman" w:eastAsia="Calibri" w:hAnsi="Times New Roman" w:cs="Times New Roman"/>
          <w:i/>
          <w:sz w:val="28"/>
          <w:szCs w:val="28"/>
          <w:u w:val="single"/>
          <w:lang w:val="ru-RU" w:eastAsia="ru-RU"/>
        </w:rPr>
        <w:t>максимально возможные</w:t>
      </w:r>
      <w:r w:rsidRPr="00D01749">
        <w:rPr>
          <w:rFonts w:ascii="Times New Roman" w:eastAsia="Calibri" w:hAnsi="Times New Roman" w:cs="Times New Roman"/>
          <w:sz w:val="28"/>
          <w:szCs w:val="28"/>
          <w:lang w:val="ru-RU" w:eastAsia="ru-RU"/>
        </w:rPr>
        <w:t xml:space="preserve"> баллы, которые студент </w:t>
      </w:r>
      <w:r w:rsidRPr="00D01749">
        <w:rPr>
          <w:rFonts w:ascii="Times New Roman" w:eastAsia="Calibri" w:hAnsi="Times New Roman" w:cs="Times New Roman"/>
          <w:i/>
          <w:sz w:val="28"/>
          <w:szCs w:val="28"/>
          <w:lang w:val="ru-RU" w:eastAsia="ru-RU"/>
        </w:rPr>
        <w:t xml:space="preserve">может </w:t>
      </w:r>
      <w:r w:rsidRPr="00D01749">
        <w:rPr>
          <w:rFonts w:ascii="Times New Roman" w:eastAsia="Calibri" w:hAnsi="Times New Roman" w:cs="Times New Roman"/>
          <w:sz w:val="28"/>
          <w:szCs w:val="28"/>
          <w:lang w:val="ru-RU" w:eastAsia="ru-RU"/>
        </w:rPr>
        <w:t>получить по каждому виду учебной работы. Преподаватель выставляет баллы в соответствии с уровнем освоения студентом каждого вида работ.</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1. Опрос.</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Студенту зачисляется по 10 баллов (максимально 70 баллов по результатам двух контрольных точек) за правильные ответы на поставленные вопросы во время проведения практических занятий. Балл может быть снижен по усмотрению преподавателя, если студент не в полной мере отвечает на вопросы.</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2. Тестирование.</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Тестирование студентов проводится после изучения каждого модуля. Максимальная оценка при всех верных ответах по вопросам теста каждого модуля – 5 баллов. Оценка снижается по мере роста числа ошибочных ответов (максимально 10 баллов по результатам двух контрольных точек).</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3. Ситуационные задания.</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Ситуационные задания являются дополнительными практическими заданиями повышенной сложности по темам курса, выполняемыми студентами на практических занятиях. Студенту зачисляется 1 балл за каждое выполненное ситуационное задание (максимально 10 баллов по результатам двух контрольных точек).</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4. Презентации.</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Подготовка презентации предполагает углубленное освоение студентом отдельных вопросов по изучаемым темам, и подготовка презентации по данным вопросам. Преподаватель указывает источники для изучения поставленных вопросов и проверяет степень усвоения материала по качеству подготовки презентации. Число баллов в этом случае зависит от качества работы студента (максимально 10 баллов по результатам двух контрольных точек).</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общая оценка при сумме баллов 51 и выше.</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i/>
          <w:sz w:val="28"/>
          <w:szCs w:val="28"/>
          <w:lang w:val="ru-RU" w:eastAsia="ru-RU"/>
        </w:rPr>
        <w:t xml:space="preserve">Внимание! </w:t>
      </w:r>
      <w:r w:rsidRPr="00D01749">
        <w:rPr>
          <w:rFonts w:ascii="Times New Roman" w:eastAsia="Calibri" w:hAnsi="Times New Roman" w:cs="Times New Roman"/>
          <w:sz w:val="28"/>
          <w:szCs w:val="28"/>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При этом оценка, полученная по текущей успеваемости, не включается в итоговое число баллов, но допуск к зачету получают только студенты, набравшие не менее 50 баллов по текущей аттестации.</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i/>
          <w:sz w:val="28"/>
          <w:szCs w:val="28"/>
          <w:lang w:val="ru-RU" w:eastAsia="ru-RU"/>
        </w:rPr>
        <w:t>Внимание!</w:t>
      </w:r>
      <w:r w:rsidRPr="00D01749">
        <w:rPr>
          <w:rFonts w:ascii="Times New Roman" w:eastAsia="Calibri" w:hAnsi="Times New Roman" w:cs="Times New Roman"/>
          <w:sz w:val="28"/>
          <w:szCs w:val="28"/>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D01749">
        <w:rPr>
          <w:rFonts w:ascii="Times New Roman" w:eastAsia="Calibri" w:hAnsi="Times New Roman" w:cs="Times New Roman"/>
          <w:sz w:val="28"/>
          <w:szCs w:val="28"/>
          <w:u w:val="single"/>
          <w:lang w:val="ru-RU" w:eastAsia="ru-RU"/>
        </w:rPr>
        <w:t>обязательно согласована</w:t>
      </w:r>
      <w:r w:rsidRPr="00D01749">
        <w:rPr>
          <w:rFonts w:ascii="Times New Roman" w:eastAsia="Calibri" w:hAnsi="Times New Roman" w:cs="Times New Roman"/>
          <w:sz w:val="28"/>
          <w:szCs w:val="28"/>
          <w:lang w:val="ru-RU" w:eastAsia="ru-RU"/>
        </w:rPr>
        <w:t xml:space="preserve"> с преподавателем и деканатом.</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D01749" w:rsidRPr="00D01749" w:rsidTr="00D01749">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jc w:val="center"/>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ИТОГО</w:t>
            </w:r>
          </w:p>
        </w:tc>
      </w:tr>
      <w:tr w:rsidR="00D01749" w:rsidRPr="00D01749" w:rsidTr="00D01749">
        <w:tc>
          <w:tcPr>
            <w:tcW w:w="4500" w:type="dxa"/>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50–100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Зачтено</w:t>
            </w:r>
          </w:p>
        </w:tc>
      </w:tr>
      <w:tr w:rsidR="00D01749" w:rsidRPr="00D01749" w:rsidTr="00D01749">
        <w:tc>
          <w:tcPr>
            <w:tcW w:w="4500" w:type="dxa"/>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0-49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Не зачтено</w:t>
            </w:r>
          </w:p>
        </w:tc>
      </w:tr>
    </w:tbl>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center"/>
        <w:rPr>
          <w:rFonts w:ascii="Times New Roman" w:eastAsia="Calibri" w:hAnsi="Times New Roman" w:cs="Times New Roman"/>
          <w:b/>
          <w:sz w:val="28"/>
          <w:szCs w:val="28"/>
          <w:lang w:val="ru-RU" w:eastAsia="ru-RU"/>
        </w:rPr>
      </w:pPr>
      <w:bookmarkStart w:id="3" w:name="_Toc420739502"/>
      <w:r w:rsidRPr="00D01749">
        <w:rPr>
          <w:rFonts w:ascii="Times New Roman" w:eastAsia="Calibri" w:hAnsi="Times New Roman" w:cs="Times New Roman"/>
          <w:b/>
          <w:sz w:val="28"/>
          <w:szCs w:val="28"/>
          <w:lang w:val="ru-RU" w:eastAsia="ru-RU"/>
        </w:rPr>
        <w:t xml:space="preserve">3. </w:t>
      </w:r>
      <w:bookmarkEnd w:id="3"/>
      <w:r w:rsidRPr="00D01749">
        <w:rPr>
          <w:rFonts w:ascii="Times New Roman" w:eastAsia="Calibri" w:hAnsi="Times New Roman" w:cs="Times New Roman"/>
          <w:b/>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Образцы оформления типовых вариантов оценочных средств, указанных в таблице пункта 2 представлены ниже.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Вопросы, вынесенные на зачет</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Хозяйственный учет и его место в рыночной экономике. Виды хозяйственного учета.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Сущность, цели и задачи бухгалтерского учета.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Задачи и требования, предъявляемые к бухучету</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Предмет бухгалтерского учета и его важнейшие объекты.</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Составные элементы (приемы) метода бухгалтерского учета и их взаимосвязь.</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Бухгалтерский баланс, его строение и назначение.</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Типы изменения баланса под влиянием хозяйственных операций.</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Счета бухгалтерского учета, их классификация.</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План счетов бухгалтерского учета финансово-хозяйственной деятельности и его роль в организации учета на предприятии.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Сущность двойной записи и ее контрольное значение.</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Виды бухгалтерских </w:t>
      </w:r>
      <w:proofErr w:type="gramStart"/>
      <w:r w:rsidRPr="00D01749">
        <w:rPr>
          <w:rFonts w:ascii="Times New Roman" w:eastAsia="Calibri" w:hAnsi="Times New Roman" w:cs="Times New Roman"/>
          <w:sz w:val="28"/>
          <w:szCs w:val="28"/>
          <w:lang w:val="ru-RU" w:eastAsia="ru-RU"/>
        </w:rPr>
        <w:t>проводок  –</w:t>
      </w:r>
      <w:proofErr w:type="gramEnd"/>
      <w:r w:rsidRPr="00D01749">
        <w:rPr>
          <w:rFonts w:ascii="Times New Roman" w:eastAsia="Calibri" w:hAnsi="Times New Roman" w:cs="Times New Roman"/>
          <w:sz w:val="28"/>
          <w:szCs w:val="28"/>
          <w:lang w:val="ru-RU" w:eastAsia="ru-RU"/>
        </w:rPr>
        <w:t xml:space="preserve"> их назначение и содержание. Методика составления бухгалтерских проводок.</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Взаимосвязь счетов синтетического и аналитического учета.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Взаимосвязь систем счетов бухгалтерского учета с показателями бухгалтерского баланса.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первичных документов.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учетных регистров, сроки и порядок их хранения.</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Учетная политика предприятия, ее назначение и требования, предъявляемые к ней.</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Документальное оформление и учет кассовых операций.</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операций на расчетных счетах в банках.</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кредитов и займов.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Принципы учета дебиторской и кредиторской задолженности.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расчетов с поставщиками и подрядчиками, покупателями и заказчиками.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расчетов с подотчетными лицами.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Понятие капитальных вложений, основных средств и нематериальных активов.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Документальное оформление и учет движения основных средств.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Порядок начисления амортизации основных средств.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восстановления основных средств.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движения нематериальных активов.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амортизации нематериальных активов.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материально-производственных запасов (МПЗ) и их оценка.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Документальное оформление поступления и расхода МПЗ.</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Синтетический учет материально-производственных запасов.</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Формы оплаты труда. Порядок начисления заработной платы.</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Синтетический и аналитический учет расчетов с персоналом по оплате труда.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единого социального налога.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proofErr w:type="gramStart"/>
      <w:r w:rsidRPr="00D01749">
        <w:rPr>
          <w:rFonts w:ascii="Times New Roman" w:eastAsia="Calibri" w:hAnsi="Times New Roman" w:cs="Times New Roman"/>
          <w:sz w:val="28"/>
          <w:szCs w:val="28"/>
          <w:lang w:val="ru-RU" w:eastAsia="ru-RU"/>
        </w:rPr>
        <w:t>Классификация  производственных</w:t>
      </w:r>
      <w:proofErr w:type="gramEnd"/>
      <w:r w:rsidRPr="00D01749">
        <w:rPr>
          <w:rFonts w:ascii="Times New Roman" w:eastAsia="Calibri" w:hAnsi="Times New Roman" w:cs="Times New Roman"/>
          <w:sz w:val="28"/>
          <w:szCs w:val="28"/>
          <w:lang w:val="ru-RU" w:eastAsia="ru-RU"/>
        </w:rPr>
        <w:t xml:space="preserve"> затрат и методы их учета.</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затрат на производство по элементам и статьям калькуляции.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Синтетический учет затрат на производство продукции (работ, услуг).</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выпуска и реализации готовой продукции.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Определение финансового результата от продаж.</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Доходы и расходы организации, их виды, порядок признания в учете.</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формирования финансового результата от различных видов деятельности.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нераспределенной прибыли.</w:t>
      </w:r>
    </w:p>
    <w:p w:rsidR="00D01749" w:rsidRPr="00D01749" w:rsidRDefault="00D01749" w:rsidP="00D01749">
      <w:pPr>
        <w:numPr>
          <w:ilvl w:val="0"/>
          <w:numId w:val="1"/>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уставного капитала.</w:t>
      </w:r>
    </w:p>
    <w:p w:rsidR="00D01749" w:rsidRPr="00D01749" w:rsidRDefault="00D01749" w:rsidP="00D01749">
      <w:pPr>
        <w:spacing w:after="0" w:line="240" w:lineRule="auto"/>
        <w:jc w:val="both"/>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Тестирование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1. Бухгалтерский учет в Российской Федерации регулируется системой нормативного регулирования:</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одноуровневой;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двухуровневой;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трехуровневой;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г) четырехуровневой.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2. Какие виды хозяйственного учета применяются в России?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финансовый, управленческий;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статистический, бухгалтерский;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оперативный, статистический, бухгалтерский.</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3. К какому уровню нормативного регулирования относятся положения по бухгалтерскому учету?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к первому;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ко второму;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к третьему;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г) к четвертому.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4. Каким образом подразделяется имущество организации по источникам формирования?</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собственное и специального назначения;</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заемное и привлеченное;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собственное и заемное.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5. Излишки ценностей, выявленные в ходе инвентаризации, относятся на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прочие доходы;</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прочие расходы;</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уставный капитал.</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 </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6. Главный бухгалтер не несет ответственность за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формирование учетной политики;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обеспечение организации средствами оргтехники;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ведение бухгалтерского учета.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7. Сальдо конечное по пассивному счету равно нулю, если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в течение месяца по счету не было движения;</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сальдо начальное плюс кредитовый оборот равны обороту по дебету;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оборот по кредиту равен обороту по дебету;</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г) сальдо начальное плюс кредитовый оборот меньше дебетового оборота.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8. Главный бухгалтер несет ответственность за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формирование учетной политики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обеспечение организации средствами оргтехники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ведение бухгалтерского учета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г) своевременное представление полной и достоверной бухгалтерской отчетности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д) действия материально ответственных лиц</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9. Что такое план счетов бухгалтерского учета?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перечень всех аналитических счетов, используемых в учете;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б) совокупность синтетических, аналитических и </w:t>
      </w:r>
      <w:proofErr w:type="spellStart"/>
      <w:r w:rsidRPr="00D01749">
        <w:rPr>
          <w:rFonts w:ascii="Times New Roman" w:eastAsia="Calibri" w:hAnsi="Times New Roman" w:cs="Times New Roman"/>
          <w:sz w:val="28"/>
          <w:szCs w:val="28"/>
          <w:lang w:val="ru-RU" w:eastAsia="ru-RU"/>
        </w:rPr>
        <w:t>субсчетов</w:t>
      </w:r>
      <w:proofErr w:type="spellEnd"/>
      <w:r w:rsidRPr="00D01749">
        <w:rPr>
          <w:rFonts w:ascii="Times New Roman" w:eastAsia="Calibri" w:hAnsi="Times New Roman" w:cs="Times New Roman"/>
          <w:sz w:val="28"/>
          <w:szCs w:val="28"/>
          <w:lang w:val="ru-RU" w:eastAsia="ru-RU"/>
        </w:rPr>
        <w:t>;</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в) </w:t>
      </w:r>
      <w:proofErr w:type="gramStart"/>
      <w:r w:rsidRPr="00D01749">
        <w:rPr>
          <w:rFonts w:ascii="Times New Roman" w:eastAsia="Calibri" w:hAnsi="Times New Roman" w:cs="Times New Roman"/>
          <w:sz w:val="28"/>
          <w:szCs w:val="28"/>
          <w:lang w:val="ru-RU" w:eastAsia="ru-RU"/>
        </w:rPr>
        <w:t>систематизированный  перечень</w:t>
      </w:r>
      <w:proofErr w:type="gramEnd"/>
      <w:r w:rsidRPr="00D01749">
        <w:rPr>
          <w:rFonts w:ascii="Times New Roman" w:eastAsia="Calibri" w:hAnsi="Times New Roman" w:cs="Times New Roman"/>
          <w:sz w:val="28"/>
          <w:szCs w:val="28"/>
          <w:lang w:val="ru-RU" w:eastAsia="ru-RU"/>
        </w:rPr>
        <w:t xml:space="preserve"> синтетических счетов и </w:t>
      </w:r>
      <w:proofErr w:type="spellStart"/>
      <w:r w:rsidRPr="00D01749">
        <w:rPr>
          <w:rFonts w:ascii="Times New Roman" w:eastAsia="Calibri" w:hAnsi="Times New Roman" w:cs="Times New Roman"/>
          <w:sz w:val="28"/>
          <w:szCs w:val="28"/>
          <w:lang w:val="ru-RU" w:eastAsia="ru-RU"/>
        </w:rPr>
        <w:t>субсчетов</w:t>
      </w:r>
      <w:proofErr w:type="spellEnd"/>
      <w:r w:rsidRPr="00D01749">
        <w:rPr>
          <w:rFonts w:ascii="Times New Roman" w:eastAsia="Calibri" w:hAnsi="Times New Roman" w:cs="Times New Roman"/>
          <w:sz w:val="28"/>
          <w:szCs w:val="28"/>
          <w:lang w:val="ru-RU" w:eastAsia="ru-RU"/>
        </w:rPr>
        <w:t>.</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10. На </w:t>
      </w:r>
      <w:proofErr w:type="spellStart"/>
      <w:r w:rsidRPr="00D01749">
        <w:rPr>
          <w:rFonts w:ascii="Times New Roman" w:eastAsia="Calibri" w:hAnsi="Times New Roman" w:cs="Times New Roman"/>
          <w:sz w:val="28"/>
          <w:szCs w:val="28"/>
          <w:lang w:val="ru-RU" w:eastAsia="ru-RU"/>
        </w:rPr>
        <w:t>забалансовых</w:t>
      </w:r>
      <w:proofErr w:type="spellEnd"/>
      <w:r w:rsidRPr="00D01749">
        <w:rPr>
          <w:rFonts w:ascii="Times New Roman" w:eastAsia="Calibri" w:hAnsi="Times New Roman" w:cs="Times New Roman"/>
          <w:sz w:val="28"/>
          <w:szCs w:val="28"/>
          <w:lang w:val="ru-RU" w:eastAsia="ru-RU"/>
        </w:rPr>
        <w:t xml:space="preserve"> счетах применяется:</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 двойная запись;</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б) простая запись;</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двойная и простая записи.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Ситуационные задания</w:t>
      </w:r>
    </w:p>
    <w:p w:rsidR="00D01749" w:rsidRPr="00D01749" w:rsidRDefault="00D01749" w:rsidP="00D01749">
      <w:pPr>
        <w:spacing w:after="0" w:line="240" w:lineRule="auto"/>
        <w:jc w:val="both"/>
        <w:rPr>
          <w:rFonts w:ascii="Times New Roman" w:eastAsia="Calibri" w:hAnsi="Times New Roman" w:cs="Times New Roman"/>
          <w:i/>
          <w:sz w:val="28"/>
          <w:szCs w:val="28"/>
          <w:lang w:val="ru-RU" w:eastAsia="ru-RU"/>
        </w:rPr>
      </w:pPr>
      <w:r w:rsidRPr="00D01749">
        <w:rPr>
          <w:rFonts w:ascii="Times New Roman" w:eastAsia="Calibri" w:hAnsi="Times New Roman" w:cs="Times New Roman"/>
          <w:i/>
          <w:sz w:val="28"/>
          <w:szCs w:val="28"/>
          <w:lang w:val="ru-RU" w:eastAsia="ru-RU"/>
        </w:rPr>
        <w:t>Задача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На основании исходных данных определить себестоимость отпущенных в производство материалов и отразить на счетах бухгалтерского учета приобретение и списание материалов в производство.</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Организация автосервиса ООО «Темп» по состоянию на 1 ноября 2017г. имела на складе 20 шт. автомобильных шин, используемых для ремонта автотранспорта, по фактической себестоимости 20000 руб. </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6.11.2017 приобретено 85 шт. автомобильных шин общей стоимостью 110330 руб., в том числе НДС 16830 руб.;</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26.11.2017 — 45 шт. общей стоимостью 63720 руб., в том числе НДС 9720 руб.</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В ноябре отпущено на ремонт автотранспорта 100 шин, остаток на складе по состоянию на 1 декабря 2017 г. составил 50 шин.</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Рассчитать себестоимость списанных материалов:</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методом средней себестоимости;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методом ФИФО.</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i/>
          <w:sz w:val="28"/>
          <w:szCs w:val="28"/>
          <w:lang w:val="ru-RU" w:eastAsia="ru-RU"/>
        </w:rPr>
      </w:pPr>
      <w:r w:rsidRPr="00D01749">
        <w:rPr>
          <w:rFonts w:ascii="Times New Roman" w:eastAsia="Calibri" w:hAnsi="Times New Roman" w:cs="Times New Roman"/>
          <w:i/>
          <w:sz w:val="28"/>
          <w:szCs w:val="28"/>
          <w:lang w:val="ru-RU" w:eastAsia="ru-RU"/>
        </w:rPr>
        <w:t>Задача</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На основании данных хозяйственной ситуации составить бухгалтерские проводки с указанием первичных документов, которые должны являться основанием для отражения хозяйственной ситуации в бухгалтерском учёте.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В ПАО «Хлеб» отгружена хлебобулочная продукция покупателю по фактической себестоимости 33000 рублей. Покупателю предъявлен счёт на оплату по договорной цене на сумму 43479,39 рублей, НДС по ставке 18% составил 132,51 рублей, по ставке 10% - 4300,46 рублей. Итого к оплате: 47912,36 рублей. </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Учётной политикой для целей бухгалтерского и налогового учёта доходы и расходы признаются по моменту отгрузки продукции и предъявление счета-фактуры покупателю.</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Покупатель погасил задолженность безналичным путём.</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Финансовый результат от продажи продукции в </w:t>
      </w:r>
      <w:proofErr w:type="gramStart"/>
      <w:r w:rsidRPr="00D01749">
        <w:rPr>
          <w:rFonts w:ascii="Times New Roman" w:eastAsia="Calibri" w:hAnsi="Times New Roman" w:cs="Times New Roman"/>
          <w:sz w:val="28"/>
          <w:szCs w:val="28"/>
          <w:lang w:val="ru-RU" w:eastAsia="ru-RU"/>
        </w:rPr>
        <w:t>сумме ?</w:t>
      </w:r>
      <w:proofErr w:type="gramEnd"/>
      <w:r w:rsidRPr="00D01749">
        <w:rPr>
          <w:rFonts w:ascii="Times New Roman" w:eastAsia="Calibri" w:hAnsi="Times New Roman" w:cs="Times New Roman"/>
          <w:sz w:val="28"/>
          <w:szCs w:val="28"/>
          <w:lang w:val="ru-RU" w:eastAsia="ru-RU"/>
        </w:rPr>
        <w:t xml:space="preserve"> рублей определить.</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jc w:val="both"/>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Презентации</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Примерный перечень тем презентаций:</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История возникновения и развития финансового учета.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Роль учета в системе управления экономикой хозяйствующего субъекта.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Принципы финансового учета.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Особенности учета долговых обязательств.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расчетов по совместной деятельности.</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Способы прекращения обязательств и их отражение в учете.</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расчетов при исполнении обязательств третьими лицами.</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Аккредитивная форма расчетов при осуществлении расчетов в иностранной валюте.</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и оценка материально-производственных запасов.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Методы оценки материально-производственных запасов.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Инвентаризация материальных ценностей и порядок ее результатов в учете</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 xml:space="preserve">Понятие, виды и оценка вложений во </w:t>
      </w:r>
      <w:proofErr w:type="spellStart"/>
      <w:r w:rsidRPr="00D01749">
        <w:rPr>
          <w:rFonts w:ascii="Times New Roman" w:eastAsia="Calibri" w:hAnsi="Times New Roman" w:cs="Times New Roman"/>
          <w:sz w:val="28"/>
          <w:szCs w:val="28"/>
          <w:lang w:val="ru-RU" w:eastAsia="ru-RU"/>
        </w:rPr>
        <w:t>внеоборотные</w:t>
      </w:r>
      <w:proofErr w:type="spellEnd"/>
      <w:r w:rsidRPr="00D01749">
        <w:rPr>
          <w:rFonts w:ascii="Times New Roman" w:eastAsia="Calibri" w:hAnsi="Times New Roman" w:cs="Times New Roman"/>
          <w:sz w:val="28"/>
          <w:szCs w:val="28"/>
          <w:lang w:val="ru-RU" w:eastAsia="ru-RU"/>
        </w:rPr>
        <w:t xml:space="preserve"> активы.</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арендных операций.</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лизинга.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Особенности учета нематериальных активов.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Формы и системы оплаты труда.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Порядок расчета среднего заработка.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расчетов по социальному страхованию и обеспечению.</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Сущность себестоимости продукции в системе бухгалтерского учета.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затрат в бухгалтерском учете.</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Управленческие расходы в организации, их учет и контроль.</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объектов учета в системе бухгалтерского учета.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Классификация доходов и расходов.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доходов и расходов, связанных с обычными видами деятельности</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прочих доходов и расходов.</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Порядок определения финансового результата деятельности предприятия.</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Реформация баланса.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Принципы построения и функционирования налогового учета.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собственного капитала.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заемного капитала.</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Учет государственной помощи.</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Консолидированная финансовая отчетность организаций.</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Международные стандарты финансовой отчетности.</w:t>
      </w:r>
    </w:p>
    <w:p w:rsidR="00D01749" w:rsidRPr="00D01749" w:rsidRDefault="00D01749" w:rsidP="00D01749">
      <w:pPr>
        <w:numPr>
          <w:ilvl w:val="0"/>
          <w:numId w:val="2"/>
        </w:numPr>
        <w:spacing w:after="0" w:line="240" w:lineRule="auto"/>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Реформирование российского бухгалтерского учета.</w:t>
      </w:r>
    </w:p>
    <w:p w:rsidR="00D01749" w:rsidRPr="00D01749" w:rsidRDefault="00D01749" w:rsidP="00D01749">
      <w:pPr>
        <w:spacing w:after="0" w:line="240" w:lineRule="auto"/>
        <w:jc w:val="both"/>
        <w:rPr>
          <w:rFonts w:ascii="Times New Roman" w:eastAsia="Calibri" w:hAnsi="Times New Roman" w:cs="Times New Roman"/>
          <w:b/>
          <w:sz w:val="28"/>
          <w:szCs w:val="28"/>
          <w:lang w:val="ru-RU" w:eastAsia="ru-RU"/>
        </w:rPr>
      </w:pPr>
      <w:r w:rsidRPr="00D01749">
        <w:rPr>
          <w:rFonts w:ascii="Times New Roman" w:eastAsia="Calibri" w:hAnsi="Times New Roman" w:cs="Times New Roman"/>
          <w:b/>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Промежуточная аттестация проводится в форме зачета.</w:t>
      </w:r>
    </w:p>
    <w:p w:rsidR="00D01749" w:rsidRPr="00D01749" w:rsidRDefault="00D01749" w:rsidP="00D01749">
      <w:pPr>
        <w:spacing w:after="0" w:line="240" w:lineRule="auto"/>
        <w:ind w:firstLine="709"/>
        <w:jc w:val="both"/>
        <w:rPr>
          <w:rFonts w:ascii="Times New Roman" w:eastAsia="Calibri" w:hAnsi="Times New Roman" w:cs="Times New Roman"/>
          <w:sz w:val="28"/>
          <w:szCs w:val="28"/>
          <w:lang w:val="ru-RU" w:eastAsia="ru-RU"/>
        </w:rPr>
      </w:pPr>
      <w:r w:rsidRPr="00D01749">
        <w:rPr>
          <w:rFonts w:ascii="Times New Roman" w:eastAsia="Calibri" w:hAnsi="Times New Roman" w:cs="Times New Roman"/>
          <w:sz w:val="28"/>
          <w:szCs w:val="28"/>
          <w:lang w:val="ru-RU" w:eastAsia="ru-RU"/>
        </w:rPr>
        <w:t>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D01749" w:rsidRPr="00D01749" w:rsidRDefault="00D01749" w:rsidP="00D01749">
      <w:pPr>
        <w:spacing w:after="0" w:line="240" w:lineRule="auto"/>
        <w:jc w:val="both"/>
        <w:rPr>
          <w:rFonts w:ascii="Times New Roman" w:eastAsia="Calibri" w:hAnsi="Times New Roman" w:cs="Times New Roman"/>
          <w:sz w:val="28"/>
          <w:szCs w:val="28"/>
          <w:lang w:val="ru-RU" w:eastAsia="ru-RU"/>
        </w:rPr>
      </w:pPr>
    </w:p>
    <w:p w:rsidR="00D01749" w:rsidRPr="00D01749" w:rsidRDefault="00D01749" w:rsidP="00D01749">
      <w:pPr>
        <w:spacing w:after="0" w:line="240" w:lineRule="auto"/>
        <w:rPr>
          <w:rFonts w:ascii="Times New Roman" w:eastAsia="Calibri" w:hAnsi="Times New Roman" w:cs="Times New Roman"/>
          <w:sz w:val="28"/>
          <w:szCs w:val="28"/>
          <w:lang w:val="ru-RU" w:eastAsia="ru-RU"/>
        </w:rPr>
      </w:pPr>
    </w:p>
    <w:p w:rsidR="00D01749" w:rsidRPr="00D01749" w:rsidRDefault="00D01749" w:rsidP="00D01749">
      <w:pPr>
        <w:spacing w:after="0" w:line="240" w:lineRule="auto"/>
        <w:rPr>
          <w:rFonts w:ascii="Times New Roman" w:eastAsia="Calibri" w:hAnsi="Times New Roman" w:cs="Times New Roman"/>
          <w:sz w:val="28"/>
          <w:szCs w:val="28"/>
          <w:lang w:val="ru-RU" w:eastAsia="ru-RU"/>
        </w:rPr>
      </w:pPr>
    </w:p>
    <w:p w:rsidR="00D01749" w:rsidRPr="00D01749" w:rsidRDefault="00D01749" w:rsidP="00D01749">
      <w:pPr>
        <w:spacing w:after="0" w:line="240" w:lineRule="auto"/>
        <w:rPr>
          <w:rFonts w:ascii="Times New Roman" w:eastAsia="Calibri" w:hAnsi="Times New Roman" w:cs="Times New Roman"/>
          <w:sz w:val="28"/>
          <w:szCs w:val="28"/>
          <w:lang w:val="ru-RU" w:eastAsia="ru-RU"/>
        </w:rPr>
      </w:pPr>
    </w:p>
    <w:p w:rsidR="00D01749" w:rsidRPr="00D01749" w:rsidRDefault="00D01749" w:rsidP="00D01749">
      <w:pPr>
        <w:rPr>
          <w:rFonts w:ascii="Calibri" w:eastAsia="Times New Roman" w:hAnsi="Calibri" w:cs="Times New Roman"/>
          <w:lang w:val="ru-RU"/>
        </w:rPr>
      </w:pPr>
      <w:r w:rsidRPr="00D01749">
        <w:rPr>
          <w:rFonts w:ascii="Calibri" w:eastAsia="Times New Roman" w:hAnsi="Calibri" w:cs="Times New Roman"/>
          <w:lang w:val="ru-RU"/>
        </w:rPr>
        <w:br w:type="page"/>
      </w:r>
    </w:p>
    <w:p w:rsidR="00D01749" w:rsidRPr="00D01749" w:rsidRDefault="00D01749" w:rsidP="00D01749">
      <w:pPr>
        <w:rPr>
          <w:rFonts w:ascii="Calibri" w:eastAsia="Times New Roman" w:hAnsi="Calibri" w:cs="Times New Roman"/>
          <w:lang w:val="ru-RU"/>
        </w:rPr>
      </w:pPr>
      <w:r w:rsidRPr="00D01749">
        <w:rPr>
          <w:rFonts w:ascii="Calibri" w:eastAsia="Times New Roman" w:hAnsi="Calibri" w:cs="Times New Roman"/>
          <w:noProof/>
          <w:lang w:val="ru-RU" w:eastAsia="ru-RU"/>
        </w:rPr>
        <w:drawing>
          <wp:inline distT="0" distB="0" distL="0" distR="0" wp14:anchorId="58B13241" wp14:editId="33AE4120">
            <wp:extent cx="6488430" cy="891349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01749" w:rsidRPr="00D01749" w:rsidRDefault="00D01749" w:rsidP="00D01749">
      <w:pPr>
        <w:rPr>
          <w:rFonts w:ascii="Calibri" w:eastAsia="Times New Roman" w:hAnsi="Calibri" w:cs="Times New Roman"/>
          <w:lang w:val="ru-RU"/>
        </w:rPr>
      </w:pPr>
      <w:r w:rsidRPr="00D01749">
        <w:rPr>
          <w:rFonts w:ascii="Calibri" w:eastAsia="Times New Roman" w:hAnsi="Calibri" w:cs="Times New Roman"/>
          <w:lang w:val="ru-RU"/>
        </w:rPr>
        <w:br w:type="page"/>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Методические указания по освоению дисциплины «Финансовый учет и отчетность» адресованы студентам всех форм обучения.</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Учебным планом по направлению подготовки «Бизнес-анализ и прогнозирование в организациях» предусмотрены следующие виды занятий:</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 лекции;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 практические занятия.</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Раздел 1. Формирование показателей бухгалтерской (финансовой) отчетности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1.1. Учет формирования собственного капитала организации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Порядок формирования уставного капитала коммерческой организации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Особенности отражения уставного капитала при применении программных средств ведения бухгалтерского учета</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1.2. Учет денежных средств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Учет денежных средств на расчетных счетах организации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Учет денежных средств в кассе организации</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1.3. Учет основных средств и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Учет поступления и использования основных средств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Учет поступления и использования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3. Учет результатов инвентаризации основных средств и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1.3. Учет основных средств и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Учет поступления и использования основных средств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Учет поступления и использования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3. Учет результатов инвентаризации основных средств и нематериальных активов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1.4. Учет поступления и использования сырья, материалов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Учет поступления и хранения сырья и материалов</w:t>
      </w:r>
    </w:p>
    <w:p w:rsidR="00D01749" w:rsidRPr="00D01749" w:rsidRDefault="00D01749" w:rsidP="00D01749">
      <w:pPr>
        <w:spacing w:after="0" w:line="240" w:lineRule="auto"/>
        <w:ind w:firstLine="709"/>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Учет результатов инвентаризации сырья и материалов</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 xml:space="preserve">Тема 1.5. Учет затрат на производство и </w:t>
      </w:r>
      <w:proofErr w:type="spellStart"/>
      <w:r w:rsidRPr="00D01749">
        <w:rPr>
          <w:rFonts w:ascii="Times New Roman" w:eastAsia="Calibri" w:hAnsi="Times New Roman" w:cs="Times New Roman"/>
          <w:bCs/>
          <w:sz w:val="28"/>
          <w:szCs w:val="28"/>
          <w:lang w:val="ru-RU" w:eastAsia="ru-RU"/>
        </w:rPr>
        <w:t>калькулирование</w:t>
      </w:r>
      <w:proofErr w:type="spellEnd"/>
      <w:r w:rsidRPr="00D01749">
        <w:rPr>
          <w:rFonts w:ascii="Times New Roman" w:eastAsia="Calibri" w:hAnsi="Times New Roman" w:cs="Times New Roman"/>
          <w:bCs/>
          <w:sz w:val="28"/>
          <w:szCs w:val="28"/>
          <w:lang w:val="ru-RU" w:eastAsia="ru-RU"/>
        </w:rPr>
        <w:t xml:space="preserve"> себестоимости готовой продукции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Порядок формирования затрат основного производства в бухгалтерском учете</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Особенности группировки производственных затрат в бухгалтерском учете</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 xml:space="preserve">3. Порядок </w:t>
      </w:r>
      <w:proofErr w:type="spellStart"/>
      <w:r w:rsidRPr="00D01749">
        <w:rPr>
          <w:rFonts w:ascii="Times New Roman" w:eastAsia="Calibri" w:hAnsi="Times New Roman" w:cs="Times New Roman"/>
          <w:bCs/>
          <w:sz w:val="28"/>
          <w:szCs w:val="28"/>
          <w:lang w:val="ru-RU" w:eastAsia="ru-RU"/>
        </w:rPr>
        <w:t>калькулирования</w:t>
      </w:r>
      <w:proofErr w:type="spellEnd"/>
      <w:r w:rsidRPr="00D01749">
        <w:rPr>
          <w:rFonts w:ascii="Times New Roman" w:eastAsia="Calibri" w:hAnsi="Times New Roman" w:cs="Times New Roman"/>
          <w:bCs/>
          <w:sz w:val="28"/>
          <w:szCs w:val="28"/>
          <w:lang w:val="ru-RU" w:eastAsia="ru-RU"/>
        </w:rPr>
        <w:t xml:space="preserve"> себестоимости готовой продукции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1.6. Учет выпуска готовой продукции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Организация учета готовой продукции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Учет результатов инвентаризации готовой продукции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1.7. Учет расчетов и текущих обязательств</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Учет расчетов с персоналом по оплате труда</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Особенности учета расчетов с кредитными организациями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3. Учет результатов инвентаризации дебиторской задолженности организации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1.8. Учет реализации готовой продукции и формирования финансовых результатов</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Порядок отражения реализации готовой продукции при использовании программных средств ведения бухгалтерского учета</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Особенности формирования финансовых результатов при использовании программных средств ведения бухгалтерского учета</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Раздел 2. Бухгалтерская (финансовая) отчетность</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Тема 2.1. Формирование бухгалтерской (финансовой) отчетности</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r w:rsidRPr="00D01749">
        <w:rPr>
          <w:rFonts w:ascii="Times New Roman" w:eastAsia="Calibri" w:hAnsi="Times New Roman" w:cs="Times New Roman"/>
          <w:bCs/>
          <w:sz w:val="28"/>
          <w:szCs w:val="28"/>
          <w:lang w:val="ru-RU" w:eastAsia="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бухгалтерского учета</w:t>
      </w:r>
    </w:p>
    <w:p w:rsidR="00D01749" w:rsidRPr="00D01749" w:rsidRDefault="00D01749" w:rsidP="00D01749">
      <w:pPr>
        <w:widowControl w:val="0"/>
        <w:spacing w:after="0"/>
        <w:ind w:firstLine="708"/>
        <w:jc w:val="both"/>
        <w:rPr>
          <w:rFonts w:ascii="Times New Roman" w:eastAsia="Calibri" w:hAnsi="Times New Roman" w:cs="Times New Roman"/>
          <w:bCs/>
          <w:sz w:val="28"/>
          <w:szCs w:val="28"/>
          <w:lang w:val="ru-RU" w:eastAsia="ru-RU"/>
        </w:rPr>
      </w:pP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При этом в течение лекций даются рекомендации для самостоятельной работы и подготовке к практическим занятиям.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предусмотренные рабочей программой курса.</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 изучить конспекты лекций;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том числе интерактивные) методы обучения, в частности интерактивная доска для подготовки и проведения лекционных и семинарских занятий.</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D01749">
          <w:rPr>
            <w:rFonts w:ascii="Times New Roman" w:eastAsia="Times New Roman" w:hAnsi="Times New Roman" w:cs="Times New Roman"/>
            <w:bCs/>
            <w:color w:val="0000FF"/>
            <w:sz w:val="28"/>
            <w:szCs w:val="28"/>
            <w:u w:val="single"/>
            <w:lang w:val="ru-RU" w:eastAsia="ru-RU"/>
          </w:rPr>
          <w:t>http://library.rsue.ru</w:t>
        </w:r>
      </w:hyperlink>
      <w:r w:rsidRPr="00D01749">
        <w:rPr>
          <w:rFonts w:ascii="Times New Roman" w:eastAsia="Times New Roman" w:hAnsi="Times New Roman" w:cs="Times New Roman"/>
          <w:bCs/>
          <w:sz w:val="28"/>
          <w:szCs w:val="28"/>
          <w:lang w:val="ru-RU" w:eastAsia="ru-RU"/>
        </w:rPr>
        <w:t>.</w:t>
      </w:r>
    </w:p>
    <w:p w:rsidR="00D01749" w:rsidRPr="00D01749" w:rsidRDefault="00D01749" w:rsidP="00D01749">
      <w:pPr>
        <w:widowControl w:val="0"/>
        <w:spacing w:after="0"/>
        <w:ind w:firstLine="708"/>
        <w:jc w:val="both"/>
        <w:rPr>
          <w:rFonts w:ascii="Times New Roman" w:eastAsia="Times New Roman" w:hAnsi="Times New Roman" w:cs="Times New Roman"/>
          <w:bCs/>
          <w:sz w:val="28"/>
          <w:szCs w:val="28"/>
          <w:lang w:val="ru-RU" w:eastAsia="ru-RU"/>
        </w:rPr>
      </w:pPr>
      <w:r w:rsidRPr="00D01749">
        <w:rPr>
          <w:rFonts w:ascii="Times New Roman" w:eastAsia="Times New Roman" w:hAnsi="Times New Roman" w:cs="Times New Roman"/>
          <w:bCs/>
          <w:sz w:val="28"/>
          <w:szCs w:val="28"/>
          <w:lang w:val="ru-RU" w:eastAsia="ru-RU"/>
        </w:rPr>
        <w:t>Также обучающиеся могут взять на дом необходимую литературу на абонементе вузовской библиотеки или воспользоваться читальными залами вуза.</w:t>
      </w:r>
    </w:p>
    <w:p w:rsidR="00C12D88" w:rsidRPr="00D01749" w:rsidRDefault="00C12D88">
      <w:pPr>
        <w:rPr>
          <w:lang w:val="ru-RU"/>
        </w:rPr>
      </w:pPr>
    </w:p>
    <w:sectPr w:rsidR="00C12D88" w:rsidRPr="00D0174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9397F"/>
    <w:multiLevelType w:val="hybridMultilevel"/>
    <w:tmpl w:val="D4C074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FB65039"/>
    <w:multiLevelType w:val="hybridMultilevel"/>
    <w:tmpl w:val="E07699A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C12D88"/>
    <w:rsid w:val="00D0174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F8F6D8C-15C8-405D-AAC9-4ECF371B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56208">
      <w:bodyDiv w:val="1"/>
      <w:marLeft w:val="0"/>
      <w:marRight w:val="0"/>
      <w:marTop w:val="0"/>
      <w:marBottom w:val="0"/>
      <w:divBdr>
        <w:top w:val="none" w:sz="0" w:space="0" w:color="auto"/>
        <w:left w:val="none" w:sz="0" w:space="0" w:color="auto"/>
        <w:bottom w:val="none" w:sz="0" w:space="0" w:color="auto"/>
        <w:right w:val="none" w:sz="0" w:space="0" w:color="auto"/>
      </w:divBdr>
    </w:div>
    <w:div w:id="2084644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6211</Words>
  <Characters>35407</Characters>
  <Application>Microsoft Office Word</Application>
  <DocSecurity>0</DocSecurity>
  <Lines>295</Lines>
  <Paragraphs>83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2018-2019_z38_03_01_09_1_plx_Финансовый учет и отчетность</dc:title>
  <dc:creator>FastReport.NET</dc:creator>
  <cp:lastModifiedBy>Елена В. Кузьмичева</cp:lastModifiedBy>
  <cp:revision>2</cp:revision>
  <dcterms:created xsi:type="dcterms:W3CDTF">2018-10-19T06:49:00Z</dcterms:created>
  <dcterms:modified xsi:type="dcterms:W3CDTF">2018-10-19T06:50:00Z</dcterms:modified>
</cp:coreProperties>
</file>