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FE" w:rsidRDefault="00926387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7" w:rsidRDefault="00926387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Default="00926387">
      <w:pPr>
        <w:rPr>
          <w:sz w:val="0"/>
          <w:szCs w:val="0"/>
          <w:lang w:val="ru-RU"/>
        </w:rPr>
      </w:pPr>
    </w:p>
    <w:p w:rsidR="00926387" w:rsidRPr="009A003D" w:rsidRDefault="0092638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0943FE" w:rsidTr="009A003D">
        <w:trPr>
          <w:trHeight w:hRule="exact" w:val="555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43FE" w:rsidTr="009A003D">
        <w:trPr>
          <w:trHeight w:hRule="exact" w:val="138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</w:tcPr>
          <w:p w:rsidR="000943FE" w:rsidRDefault="000943FE"/>
        </w:tc>
        <w:tc>
          <w:tcPr>
            <w:tcW w:w="944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666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819" w:type="dxa"/>
          </w:tcPr>
          <w:p w:rsidR="000943FE" w:rsidRDefault="000943FE"/>
        </w:tc>
        <w:tc>
          <w:tcPr>
            <w:tcW w:w="824" w:type="dxa"/>
          </w:tcPr>
          <w:p w:rsidR="000943FE" w:rsidRDefault="000943FE"/>
        </w:tc>
        <w:tc>
          <w:tcPr>
            <w:tcW w:w="3193" w:type="dxa"/>
          </w:tcPr>
          <w:p w:rsidR="000943FE" w:rsidRDefault="000943FE"/>
        </w:tc>
        <w:tc>
          <w:tcPr>
            <w:tcW w:w="403" w:type="dxa"/>
          </w:tcPr>
          <w:p w:rsidR="000943FE" w:rsidRDefault="000943FE"/>
        </w:tc>
        <w:tc>
          <w:tcPr>
            <w:tcW w:w="1049" w:type="dxa"/>
          </w:tcPr>
          <w:p w:rsidR="000943FE" w:rsidRDefault="000943FE"/>
        </w:tc>
        <w:tc>
          <w:tcPr>
            <w:tcW w:w="956" w:type="dxa"/>
          </w:tcPr>
          <w:p w:rsidR="000943FE" w:rsidRDefault="000943FE"/>
        </w:tc>
      </w:tr>
      <w:tr w:rsidR="000943FE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Default="000943FE"/>
        </w:tc>
      </w:tr>
      <w:tr w:rsidR="000943FE" w:rsidTr="009A003D">
        <w:trPr>
          <w:trHeight w:hRule="exact" w:val="13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</w:tcPr>
          <w:p w:rsidR="000943FE" w:rsidRDefault="000943FE"/>
        </w:tc>
        <w:tc>
          <w:tcPr>
            <w:tcW w:w="944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666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819" w:type="dxa"/>
          </w:tcPr>
          <w:p w:rsidR="000943FE" w:rsidRDefault="000943FE"/>
        </w:tc>
        <w:tc>
          <w:tcPr>
            <w:tcW w:w="824" w:type="dxa"/>
          </w:tcPr>
          <w:p w:rsidR="000943FE" w:rsidRDefault="000943FE"/>
        </w:tc>
        <w:tc>
          <w:tcPr>
            <w:tcW w:w="3193" w:type="dxa"/>
          </w:tcPr>
          <w:p w:rsidR="000943FE" w:rsidRDefault="000943FE"/>
        </w:tc>
        <w:tc>
          <w:tcPr>
            <w:tcW w:w="403" w:type="dxa"/>
          </w:tcPr>
          <w:p w:rsidR="000943FE" w:rsidRDefault="000943FE"/>
        </w:tc>
        <w:tc>
          <w:tcPr>
            <w:tcW w:w="1049" w:type="dxa"/>
          </w:tcPr>
          <w:p w:rsidR="000943FE" w:rsidRDefault="000943FE"/>
        </w:tc>
        <w:tc>
          <w:tcPr>
            <w:tcW w:w="956" w:type="dxa"/>
          </w:tcPr>
          <w:p w:rsidR="000943FE" w:rsidRDefault="000943FE"/>
        </w:tc>
      </w:tr>
      <w:tr w:rsidR="000943FE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Default="000943FE"/>
        </w:tc>
      </w:tr>
      <w:tr w:rsidR="000943FE" w:rsidTr="009A003D">
        <w:trPr>
          <w:trHeight w:hRule="exact" w:val="96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</w:tcPr>
          <w:p w:rsidR="000943FE" w:rsidRDefault="000943FE"/>
        </w:tc>
        <w:tc>
          <w:tcPr>
            <w:tcW w:w="944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666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819" w:type="dxa"/>
          </w:tcPr>
          <w:p w:rsidR="000943FE" w:rsidRDefault="000943FE"/>
        </w:tc>
        <w:tc>
          <w:tcPr>
            <w:tcW w:w="824" w:type="dxa"/>
          </w:tcPr>
          <w:p w:rsidR="000943FE" w:rsidRDefault="000943FE"/>
        </w:tc>
        <w:tc>
          <w:tcPr>
            <w:tcW w:w="3193" w:type="dxa"/>
          </w:tcPr>
          <w:p w:rsidR="000943FE" w:rsidRDefault="000943FE"/>
        </w:tc>
        <w:tc>
          <w:tcPr>
            <w:tcW w:w="403" w:type="dxa"/>
          </w:tcPr>
          <w:p w:rsidR="000943FE" w:rsidRDefault="000943FE"/>
        </w:tc>
        <w:tc>
          <w:tcPr>
            <w:tcW w:w="1049" w:type="dxa"/>
          </w:tcPr>
          <w:p w:rsidR="000943FE" w:rsidRDefault="000943FE"/>
        </w:tc>
        <w:tc>
          <w:tcPr>
            <w:tcW w:w="956" w:type="dxa"/>
          </w:tcPr>
          <w:p w:rsidR="000943FE" w:rsidRDefault="000943FE"/>
        </w:tc>
      </w:tr>
      <w:tr w:rsidR="000943FE" w:rsidRPr="00365D97" w:rsidTr="009A003D">
        <w:trPr>
          <w:trHeight w:hRule="exact" w:val="478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</w:tcPr>
          <w:p w:rsidR="000943FE" w:rsidRDefault="000943FE"/>
        </w:tc>
        <w:tc>
          <w:tcPr>
            <w:tcW w:w="944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666" w:type="dxa"/>
          </w:tcPr>
          <w:p w:rsidR="000943FE" w:rsidRDefault="000943FE"/>
        </w:tc>
        <w:tc>
          <w:tcPr>
            <w:tcW w:w="138" w:type="dxa"/>
          </w:tcPr>
          <w:p w:rsidR="000943FE" w:rsidRDefault="000943FE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1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541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22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0943FE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43FE" w:rsidRDefault="009A00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Tr="009A003D">
        <w:trPr>
          <w:trHeight w:hRule="exact" w:val="138"/>
        </w:trPr>
        <w:tc>
          <w:tcPr>
            <w:tcW w:w="133" w:type="dxa"/>
          </w:tcPr>
          <w:p w:rsidR="000943FE" w:rsidRDefault="000943FE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555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1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3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9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7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694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3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0943FE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43FE" w:rsidRDefault="009A00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1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943FE" w:rsidRPr="00365D97" w:rsidTr="009A003D">
        <w:trPr>
          <w:trHeight w:hRule="exact" w:val="16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9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24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7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694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44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0943FE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43FE" w:rsidRDefault="009A00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1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3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96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7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833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40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0943FE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43FE" w:rsidRDefault="009A00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Default="000943FE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0943FE" w:rsidRPr="00365D97" w:rsidTr="009A003D">
        <w:trPr>
          <w:trHeight w:hRule="exact" w:val="277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9A003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0943FE" w:rsidRPr="00365D97" w:rsidTr="009A003D">
        <w:trPr>
          <w:trHeight w:hRule="exact" w:val="138"/>
        </w:trPr>
        <w:tc>
          <w:tcPr>
            <w:tcW w:w="13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</w:tbl>
    <w:p w:rsidR="000943FE" w:rsidRPr="009A003D" w:rsidRDefault="009A003D">
      <w:pPr>
        <w:rPr>
          <w:sz w:val="0"/>
          <w:szCs w:val="0"/>
          <w:lang w:val="ru-RU"/>
        </w:rPr>
      </w:pPr>
      <w:r w:rsidRPr="009A0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0943F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5104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43FE" w:rsidRPr="00365D97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0943FE" w:rsidRPr="00365D97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0943FE" w:rsidRPr="00365D97">
        <w:trPr>
          <w:trHeight w:hRule="exact" w:val="277"/>
        </w:trPr>
        <w:tc>
          <w:tcPr>
            <w:tcW w:w="14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943F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943FE" w:rsidRPr="00365D9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943FE" w:rsidRPr="00365D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0943FE" w:rsidRPr="00365D9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943F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943F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0943FE">
        <w:trPr>
          <w:trHeight w:hRule="exact" w:val="277"/>
        </w:trPr>
        <w:tc>
          <w:tcPr>
            <w:tcW w:w="143" w:type="dxa"/>
          </w:tcPr>
          <w:p w:rsidR="000943FE" w:rsidRDefault="000943FE"/>
        </w:tc>
        <w:tc>
          <w:tcPr>
            <w:tcW w:w="625" w:type="dxa"/>
          </w:tcPr>
          <w:p w:rsidR="000943FE" w:rsidRDefault="000943FE"/>
        </w:tc>
        <w:tc>
          <w:tcPr>
            <w:tcW w:w="2071" w:type="dxa"/>
          </w:tcPr>
          <w:p w:rsidR="000943FE" w:rsidRDefault="000943FE"/>
        </w:tc>
        <w:tc>
          <w:tcPr>
            <w:tcW w:w="1844" w:type="dxa"/>
          </w:tcPr>
          <w:p w:rsidR="000943FE" w:rsidRDefault="000943FE"/>
        </w:tc>
        <w:tc>
          <w:tcPr>
            <w:tcW w:w="5104" w:type="dxa"/>
          </w:tcPr>
          <w:p w:rsidR="000943FE" w:rsidRDefault="000943FE"/>
        </w:tc>
        <w:tc>
          <w:tcPr>
            <w:tcW w:w="993" w:type="dxa"/>
          </w:tcPr>
          <w:p w:rsidR="000943FE" w:rsidRDefault="000943FE"/>
        </w:tc>
      </w:tr>
      <w:tr w:rsidR="000943FE" w:rsidRPr="00365D97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478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917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697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0943FE" w:rsidRPr="00365D9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1357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1137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43FE" w:rsidRPr="00365D97">
        <w:trPr>
          <w:trHeight w:hRule="exact" w:val="1137"/>
        </w:trPr>
        <w:tc>
          <w:tcPr>
            <w:tcW w:w="143" w:type="dxa"/>
          </w:tcPr>
          <w:p w:rsidR="000943FE" w:rsidRDefault="000943F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0943FE" w:rsidRPr="00365D97">
        <w:trPr>
          <w:trHeight w:hRule="exact" w:val="277"/>
        </w:trPr>
        <w:tc>
          <w:tcPr>
            <w:tcW w:w="14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0943FE" w:rsidRPr="009A003D" w:rsidRDefault="009A003D">
      <w:pPr>
        <w:rPr>
          <w:sz w:val="0"/>
          <w:szCs w:val="0"/>
          <w:lang w:val="ru-RU"/>
        </w:rPr>
      </w:pPr>
      <w:r w:rsidRPr="009A0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43F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943FE" w:rsidRPr="00365D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43FE" w:rsidRPr="00365D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943F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943F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 w:rsidRPr="00365D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0943F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943F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943F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943FE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</w:tbl>
    <w:p w:rsidR="000943FE" w:rsidRDefault="009A00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943F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0943FE"/>
        </w:tc>
      </w:tr>
      <w:tr w:rsidR="000943FE">
        <w:trPr>
          <w:trHeight w:hRule="exact" w:val="277"/>
        </w:trPr>
        <w:tc>
          <w:tcPr>
            <w:tcW w:w="993" w:type="dxa"/>
          </w:tcPr>
          <w:p w:rsidR="000943FE" w:rsidRDefault="000943FE"/>
        </w:tc>
        <w:tc>
          <w:tcPr>
            <w:tcW w:w="3545" w:type="dxa"/>
          </w:tcPr>
          <w:p w:rsidR="000943FE" w:rsidRDefault="000943FE"/>
        </w:tc>
        <w:tc>
          <w:tcPr>
            <w:tcW w:w="143" w:type="dxa"/>
          </w:tcPr>
          <w:p w:rsidR="000943FE" w:rsidRDefault="000943FE"/>
        </w:tc>
        <w:tc>
          <w:tcPr>
            <w:tcW w:w="851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1135" w:type="dxa"/>
          </w:tcPr>
          <w:p w:rsidR="000943FE" w:rsidRDefault="000943FE"/>
        </w:tc>
        <w:tc>
          <w:tcPr>
            <w:tcW w:w="1277" w:type="dxa"/>
          </w:tcPr>
          <w:p w:rsidR="000943FE" w:rsidRDefault="000943FE"/>
        </w:tc>
        <w:tc>
          <w:tcPr>
            <w:tcW w:w="710" w:type="dxa"/>
          </w:tcPr>
          <w:p w:rsidR="000943FE" w:rsidRDefault="000943FE"/>
        </w:tc>
        <w:tc>
          <w:tcPr>
            <w:tcW w:w="426" w:type="dxa"/>
          </w:tcPr>
          <w:p w:rsidR="000943FE" w:rsidRDefault="000943FE"/>
        </w:tc>
        <w:tc>
          <w:tcPr>
            <w:tcW w:w="993" w:type="dxa"/>
          </w:tcPr>
          <w:p w:rsidR="000943FE" w:rsidRDefault="000943FE"/>
        </w:tc>
      </w:tr>
      <w:tr w:rsidR="000943F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943FE" w:rsidRPr="00365D97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0943FE" w:rsidRPr="009A003D" w:rsidRDefault="009A003D">
      <w:pPr>
        <w:rPr>
          <w:sz w:val="0"/>
          <w:szCs w:val="0"/>
          <w:lang w:val="ru-RU"/>
        </w:rPr>
      </w:pPr>
      <w:r w:rsidRPr="009A0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0943FE" w:rsidTr="009A003D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3123" w:type="dxa"/>
            <w:gridSpan w:val="3"/>
          </w:tcPr>
          <w:p w:rsidR="000943FE" w:rsidRDefault="000943FE"/>
        </w:tc>
        <w:tc>
          <w:tcPr>
            <w:tcW w:w="1693" w:type="dxa"/>
            <w:gridSpan w:val="2"/>
          </w:tcPr>
          <w:p w:rsidR="000943FE" w:rsidRDefault="000943FE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943FE" w:rsidRPr="00365D97" w:rsidTr="009A003D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0943FE" w:rsidRPr="009A003D" w:rsidRDefault="000943F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0943FE" w:rsidRPr="00365D97" w:rsidTr="009A003D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943FE" w:rsidRPr="00365D97" w:rsidTr="009A003D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943FE" w:rsidRPr="00365D97" w:rsidTr="009A003D">
        <w:trPr>
          <w:trHeight w:hRule="exact" w:val="277"/>
        </w:trPr>
        <w:tc>
          <w:tcPr>
            <w:tcW w:w="689" w:type="dxa"/>
            <w:gridSpan w:val="2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0943FE" w:rsidRPr="009A003D" w:rsidRDefault="000943FE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0943FE" w:rsidRPr="009A003D" w:rsidRDefault="000943FE">
            <w:pPr>
              <w:rPr>
                <w:lang w:val="ru-RU"/>
              </w:rPr>
            </w:pPr>
          </w:p>
        </w:tc>
      </w:tr>
      <w:tr w:rsidR="009A003D" w:rsidRPr="00365D97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A003D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03D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03D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03D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9A003D" w:rsidRPr="00365D97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9A003D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03D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03D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9A003D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9A003D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A003D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A003D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9A003D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9A003D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9A003D" w:rsidRPr="00365D97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9A003D" w:rsidRDefault="009A003D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9A003D" w:rsidRP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9A003D" w:rsidRPr="00365D97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A003D" w:rsidRPr="00365D97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9A003D" w:rsidRPr="00365D97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Default="009A003D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03D" w:rsidRPr="00A93FCA" w:rsidRDefault="009A003D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0943FE" w:rsidRPr="009A003D" w:rsidRDefault="009A003D">
      <w:pPr>
        <w:rPr>
          <w:sz w:val="0"/>
          <w:szCs w:val="0"/>
          <w:lang w:val="ru-RU"/>
        </w:rPr>
      </w:pPr>
      <w:r w:rsidRPr="009A0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0943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5104" w:type="dxa"/>
          </w:tcPr>
          <w:p w:rsidR="000943FE" w:rsidRDefault="000943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943FE" w:rsidRPr="00365D9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0943FE" w:rsidRPr="0036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0943FE" w:rsidRPr="00365D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94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43F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943F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943F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0943F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943FE">
        <w:trPr>
          <w:trHeight w:hRule="exact" w:val="277"/>
        </w:trPr>
        <w:tc>
          <w:tcPr>
            <w:tcW w:w="710" w:type="dxa"/>
          </w:tcPr>
          <w:p w:rsidR="000943FE" w:rsidRDefault="000943FE"/>
        </w:tc>
        <w:tc>
          <w:tcPr>
            <w:tcW w:w="58" w:type="dxa"/>
          </w:tcPr>
          <w:p w:rsidR="000943FE" w:rsidRDefault="000943FE"/>
        </w:tc>
        <w:tc>
          <w:tcPr>
            <w:tcW w:w="3913" w:type="dxa"/>
          </w:tcPr>
          <w:p w:rsidR="000943FE" w:rsidRDefault="000943FE"/>
        </w:tc>
        <w:tc>
          <w:tcPr>
            <w:tcW w:w="5104" w:type="dxa"/>
          </w:tcPr>
          <w:p w:rsidR="000943FE" w:rsidRDefault="000943FE"/>
        </w:tc>
        <w:tc>
          <w:tcPr>
            <w:tcW w:w="993" w:type="dxa"/>
          </w:tcPr>
          <w:p w:rsidR="000943FE" w:rsidRDefault="000943FE"/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943F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Default="009A003D">
            <w:pPr>
              <w:spacing w:after="0" w:line="240" w:lineRule="auto"/>
              <w:rPr>
                <w:sz w:val="19"/>
                <w:szCs w:val="19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943FE">
        <w:trPr>
          <w:trHeight w:hRule="exact" w:val="277"/>
        </w:trPr>
        <w:tc>
          <w:tcPr>
            <w:tcW w:w="710" w:type="dxa"/>
          </w:tcPr>
          <w:p w:rsidR="000943FE" w:rsidRDefault="000943FE"/>
        </w:tc>
        <w:tc>
          <w:tcPr>
            <w:tcW w:w="58" w:type="dxa"/>
          </w:tcPr>
          <w:p w:rsidR="000943FE" w:rsidRDefault="000943FE"/>
        </w:tc>
        <w:tc>
          <w:tcPr>
            <w:tcW w:w="3913" w:type="dxa"/>
          </w:tcPr>
          <w:p w:rsidR="000943FE" w:rsidRDefault="000943FE"/>
        </w:tc>
        <w:tc>
          <w:tcPr>
            <w:tcW w:w="5104" w:type="dxa"/>
          </w:tcPr>
          <w:p w:rsidR="000943FE" w:rsidRDefault="000943FE"/>
        </w:tc>
        <w:tc>
          <w:tcPr>
            <w:tcW w:w="993" w:type="dxa"/>
          </w:tcPr>
          <w:p w:rsidR="000943FE" w:rsidRDefault="000943FE"/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A00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43FE" w:rsidRPr="00365D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43FE" w:rsidRPr="009A003D" w:rsidRDefault="009A00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00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943FE" w:rsidRDefault="000943FE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Default="00365D97">
      <w:pPr>
        <w:rPr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  <w:r w:rsidRPr="00365D97">
        <w:rPr>
          <w:rFonts w:eastAsiaTheme="minorHAnsi"/>
          <w:noProof/>
          <w:lang w:val="ru-RU" w:eastAsia="ru-RU"/>
        </w:rPr>
        <w:drawing>
          <wp:inline distT="0" distB="0" distL="0" distR="0" wp14:anchorId="4A921D7E" wp14:editId="628255EB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365D97" w:rsidRPr="00365D97" w:rsidRDefault="00365D97" w:rsidP="00365D9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365D97" w:rsidRPr="00365D97" w:rsidRDefault="00365D97" w:rsidP="00365D9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365D97" w:rsidRPr="00365D97" w:rsidRDefault="00365D97" w:rsidP="00365D9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365D97" w:rsidRPr="00365D97" w:rsidRDefault="00365D97" w:rsidP="00365D97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365D97" w:rsidRPr="00365D97" w:rsidRDefault="00365D97" w:rsidP="00365D97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20864537"/>
      <w:r w:rsidRPr="00365D9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365D97" w:rsidRPr="00365D97" w:rsidRDefault="00365D97" w:rsidP="00365D9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65D97" w:rsidRPr="00365D97" w:rsidRDefault="00365D97" w:rsidP="00365D9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65D97" w:rsidRPr="00365D97" w:rsidRDefault="00365D97" w:rsidP="00365D97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2" w:name="_Toc480487762"/>
      <w:r w:rsidRPr="00365D9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365D9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365D97" w:rsidRPr="00365D97" w:rsidRDefault="00365D97" w:rsidP="0036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365D97" w:rsidRPr="00365D97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65D97" w:rsidRPr="00365D97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365D97" w:rsidRPr="00365D97" w:rsidRDefault="00365D97" w:rsidP="00365D97">
            <w:pPr>
              <w:rPr>
                <w:rFonts w:eastAsiaTheme="minorHAnsi"/>
                <w:lang w:val="ru-RU"/>
              </w:rPr>
            </w:pPr>
          </w:p>
        </w:tc>
      </w:tr>
      <w:tr w:rsidR="00365D97" w:rsidRPr="00365D97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365D97">
              <w:rPr>
                <w:rFonts w:eastAsiaTheme="minorHAnsi"/>
                <w:lang w:val="ru-RU"/>
              </w:rPr>
              <w:t xml:space="preserve">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365D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 - на удовлетворительном уровне анализировать основные этапы и закономерности исторического развития общества для формирования гражданской позиции; </w:t>
            </w:r>
            <w:r w:rsidRPr="00365D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365D97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 – тест,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365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65D97" w:rsidRPr="00365D97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365D97" w:rsidRPr="00365D97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365D97">
              <w:rPr>
                <w:rFonts w:eastAsiaTheme="minorHAnsi"/>
                <w:lang w:val="ru-RU"/>
              </w:rPr>
              <w:t xml:space="preserve">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нормативно-правовыми актами Российской Федерации; реализовывать в профессиональной деятельности права и свободы человека и 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365D97" w:rsidRPr="00365D97" w:rsidRDefault="00365D97" w:rsidP="0036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365D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65D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365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65D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365D97" w:rsidRPr="00365D97" w:rsidRDefault="00365D97" w:rsidP="0036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65D97" w:rsidRPr="00365D97" w:rsidRDefault="00365D97" w:rsidP="00365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365D97" w:rsidRPr="00365D97" w:rsidRDefault="00365D97" w:rsidP="00365D9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365D97" w:rsidRPr="00365D97" w:rsidRDefault="00365D97" w:rsidP="00365D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365D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365D97" w:rsidRPr="00365D97" w:rsidRDefault="00365D97" w:rsidP="00365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3" w:name="_Toc420864540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65D97" w:rsidRPr="00365D97" w:rsidRDefault="00365D97" w:rsidP="00365D97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365D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365D97" w:rsidRPr="00365D97" w:rsidRDefault="00365D97" w:rsidP="00365D97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365D97" w:rsidRPr="00365D97" w:rsidRDefault="00365D97" w:rsidP="00365D97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365D97" w:rsidRPr="00365D97" w:rsidRDefault="00365D97" w:rsidP="00365D97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365D97" w:rsidRPr="00365D97" w:rsidRDefault="00365D97" w:rsidP="00365D97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365D97" w:rsidRPr="00365D97" w:rsidRDefault="00365D97" w:rsidP="00365D97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365D97" w:rsidRPr="00365D97" w:rsidRDefault="00365D97" w:rsidP="00365D97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365D97" w:rsidRPr="00365D97" w:rsidRDefault="00365D97" w:rsidP="00365D97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65D97" w:rsidRPr="00365D97" w:rsidRDefault="00365D97" w:rsidP="00365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65D97" w:rsidRPr="00365D97" w:rsidRDefault="00365D97" w:rsidP="00365D97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65D97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65D97" w:rsidRPr="00365D97" w:rsidRDefault="00365D97" w:rsidP="00365D9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365D97" w:rsidRPr="00365D97" w:rsidRDefault="00365D97" w:rsidP="00365D9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365D9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365D97" w:rsidRPr="00365D97" w:rsidRDefault="00365D97" w:rsidP="00365D97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365D97" w:rsidRPr="00365D97" w:rsidRDefault="00365D97" w:rsidP="00365D9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365D97" w:rsidRPr="00365D97" w:rsidRDefault="00365D97" w:rsidP="00365D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365D97" w:rsidRPr="00365D97" w:rsidRDefault="00365D97" w:rsidP="00365D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365D97" w:rsidRPr="00365D97" w:rsidRDefault="00365D97" w:rsidP="00365D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365D97" w:rsidRPr="00365D97" w:rsidRDefault="00365D97" w:rsidP="00365D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365D97" w:rsidRPr="00365D97" w:rsidRDefault="00365D97" w:rsidP="00365D9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365D97" w:rsidRPr="00365D97" w:rsidRDefault="00365D97" w:rsidP="0036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65D97" w:rsidRPr="00365D97" w:rsidRDefault="00365D97" w:rsidP="00365D9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65D97" w:rsidRPr="00365D97" w:rsidRDefault="00365D97" w:rsidP="00365D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65D97" w:rsidRPr="00365D97" w:rsidRDefault="00365D97" w:rsidP="00365D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365D97" w:rsidRPr="00365D97" w:rsidRDefault="00365D97" w:rsidP="00365D97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365D97" w:rsidRPr="00365D97" w:rsidRDefault="00365D97" w:rsidP="00365D97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365D97" w:rsidRPr="00365D97" w:rsidRDefault="00365D97" w:rsidP="00365D97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365D97" w:rsidRPr="00365D97" w:rsidRDefault="00365D97" w:rsidP="00365D9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365D97" w:rsidRPr="00365D97" w:rsidRDefault="00365D97" w:rsidP="00365D9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365D97" w:rsidRPr="00365D97" w:rsidRDefault="00365D97" w:rsidP="00365D9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365D97" w:rsidRPr="00365D97" w:rsidRDefault="00365D97" w:rsidP="00365D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365D97" w:rsidRPr="00365D97" w:rsidRDefault="00365D97" w:rsidP="00365D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365D97" w:rsidRPr="00365D97" w:rsidRDefault="00365D97" w:rsidP="00365D9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365D97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365D97" w:rsidRPr="00365D97" w:rsidRDefault="00365D97" w:rsidP="00365D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365D97" w:rsidRPr="00365D97" w:rsidRDefault="00365D97" w:rsidP="00365D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365D97" w:rsidRPr="00365D97" w:rsidRDefault="00365D97" w:rsidP="00365D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365D97" w:rsidRPr="00365D97" w:rsidRDefault="00365D97" w:rsidP="00365D9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365D9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65D97" w:rsidRPr="00365D97" w:rsidRDefault="00365D97" w:rsidP="00365D9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365D97" w:rsidRPr="00365D97" w:rsidRDefault="00365D97" w:rsidP="00365D9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365D97" w:rsidRPr="00365D97" w:rsidRDefault="00365D97" w:rsidP="00365D9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65D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365D97" w:rsidRPr="00365D97" w:rsidRDefault="00365D97" w:rsidP="00365D9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365D97" w:rsidRPr="00365D97" w:rsidRDefault="00365D97" w:rsidP="00365D9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365D97" w:rsidRPr="00365D97" w:rsidRDefault="00365D97" w:rsidP="00365D9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365D97" w:rsidRPr="00365D97" w:rsidRDefault="00365D97" w:rsidP="00365D97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65D97" w:rsidRPr="00365D97" w:rsidRDefault="00365D97" w:rsidP="00365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365D97" w:rsidRPr="00365D97" w:rsidRDefault="00365D97" w:rsidP="00365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365D97" w:rsidRPr="00365D97" w:rsidRDefault="00365D97" w:rsidP="00365D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365D97" w:rsidRPr="00365D97" w:rsidRDefault="00365D97" w:rsidP="00365D97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5D97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365D97" w:rsidRPr="00365D97" w:rsidRDefault="00365D97" w:rsidP="00365D97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65D97" w:rsidRPr="00365D97" w:rsidRDefault="00365D97" w:rsidP="00365D97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365D97" w:rsidRPr="00365D97" w:rsidRDefault="00365D97" w:rsidP="00365D97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365D97" w:rsidRPr="00365D97" w:rsidRDefault="00365D97" w:rsidP="00365D9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365D97" w:rsidRPr="00365D97" w:rsidRDefault="00365D97" w:rsidP="00365D97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4" w:name="_Toc480487764"/>
      <w:bookmarkStart w:id="5" w:name="_Toc524422851"/>
      <w:r w:rsidRPr="00365D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  <w:bookmarkEnd w:id="5"/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65D97" w:rsidRPr="00365D97" w:rsidRDefault="00365D97" w:rsidP="00365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65D97" w:rsidRPr="00365D97" w:rsidRDefault="00365D97" w:rsidP="00365D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65D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365D97" w:rsidRPr="00365D97" w:rsidRDefault="00365D97" w:rsidP="00365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65D97" w:rsidRPr="00365D97" w:rsidRDefault="00365D97" w:rsidP="00365D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365D97" w:rsidRPr="00365D97" w:rsidRDefault="00365D97" w:rsidP="00365D9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5D97" w:rsidRPr="00365D97" w:rsidRDefault="00365D97" w:rsidP="00365D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  <w:r w:rsidRPr="00365D97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3B2B1414" wp14:editId="7EAE2066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Default="00365D97" w:rsidP="00365D97">
      <w:pPr>
        <w:rPr>
          <w:rFonts w:eastAsiaTheme="minorHAnsi"/>
          <w:lang w:val="ru-RU"/>
        </w:rPr>
      </w:pPr>
    </w:p>
    <w:p w:rsid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365D97" w:rsidRDefault="00365D97" w:rsidP="00365D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«</w:t>
      </w:r>
      <w:r w:rsidRPr="00365D9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365D97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365D97" w:rsidRPr="00365D97" w:rsidRDefault="00365D97" w:rsidP="00365D9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365D9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365D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365D9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365D97" w:rsidRPr="00365D97" w:rsidRDefault="00365D97" w:rsidP="00365D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365D97" w:rsidRPr="00365D97" w:rsidRDefault="00365D97" w:rsidP="00365D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365D97" w:rsidRPr="00365D97" w:rsidRDefault="00365D97" w:rsidP="00365D9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365D97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365D97" w:rsidRPr="00365D97" w:rsidRDefault="00365D97" w:rsidP="00365D97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365D97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365D97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365D97" w:rsidRPr="00365D97" w:rsidRDefault="00365D97" w:rsidP="00365D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365D97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365D97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65D97" w:rsidRPr="00365D97" w:rsidRDefault="00365D97" w:rsidP="00365D9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365D97" w:rsidRPr="00365D97" w:rsidRDefault="00365D97" w:rsidP="00365D97">
      <w:pPr>
        <w:rPr>
          <w:rFonts w:eastAsiaTheme="minorHAnsi"/>
          <w:lang w:val="ru-RU"/>
        </w:rPr>
      </w:pPr>
    </w:p>
    <w:p w:rsidR="00365D97" w:rsidRPr="009A003D" w:rsidRDefault="00365D97">
      <w:pPr>
        <w:rPr>
          <w:lang w:val="ru-RU"/>
        </w:rPr>
      </w:pPr>
    </w:p>
    <w:sectPr w:rsidR="00365D97" w:rsidRPr="009A00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43FE"/>
    <w:rsid w:val="001F0BC7"/>
    <w:rsid w:val="00365D97"/>
    <w:rsid w:val="004864FD"/>
    <w:rsid w:val="00926387"/>
    <w:rsid w:val="009A00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D9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D9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D9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5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5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D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65D97"/>
  </w:style>
  <w:style w:type="table" w:styleId="a5">
    <w:name w:val="Table Grid"/>
    <w:basedOn w:val="a1"/>
    <w:uiPriority w:val="59"/>
    <w:rsid w:val="00365D97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65D97"/>
  </w:style>
  <w:style w:type="paragraph" w:customStyle="1" w:styleId="Default">
    <w:name w:val="Default"/>
    <w:rsid w:val="00365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365D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65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365D9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365D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365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65D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65D9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65D9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365D9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65D9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365D9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65D97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65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65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365D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365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365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365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65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65D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D97"/>
  </w:style>
  <w:style w:type="paragraph" w:styleId="af1">
    <w:name w:val="Normal (Web)"/>
    <w:basedOn w:val="a"/>
    <w:uiPriority w:val="99"/>
    <w:semiHidden/>
    <w:unhideWhenUsed/>
    <w:rsid w:val="003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365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11121</Words>
  <Characters>63396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2018-2019_38_03_01_05_1_plx_Правоведение</vt:lpstr>
      <vt:lpstr>Лист1</vt:lpstr>
    </vt:vector>
  </TitlesOfParts>
  <Company/>
  <LinksUpToDate>false</LinksUpToDate>
  <CharactersWithSpaces>74369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2018-2019_38_03_01_05_1_plx_Правоведение</dc:title>
  <dc:creator>FastReport.NET</dc:creator>
  <cp:lastModifiedBy>Лаборант104</cp:lastModifiedBy>
  <cp:revision>5</cp:revision>
  <cp:lastPrinted>2018-07-27T10:39:00Z</cp:lastPrinted>
  <dcterms:created xsi:type="dcterms:W3CDTF">2018-07-20T10:21:00Z</dcterms:created>
  <dcterms:modified xsi:type="dcterms:W3CDTF">2019-03-19T12:06:00Z</dcterms:modified>
</cp:coreProperties>
</file>