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729" w:rsidRDefault="00413DD3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88555" cy="1046861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104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29" w:rsidRDefault="004857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85729" w:rsidRDefault="00485729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85729">
          <w:type w:val="continuous"/>
          <w:pgSz w:w="14663" w:h="19368"/>
          <w:pgMar w:top="1440" w:right="1440" w:bottom="360" w:left="1440" w:header="720" w:footer="720" w:gutter="0"/>
          <w:cols w:space="720"/>
          <w:noEndnote/>
        </w:sectPr>
      </w:pPr>
    </w:p>
    <w:p w:rsidR="00485729" w:rsidRDefault="00413DD3">
      <w:pPr>
        <w:framePr w:h="16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61910" cy="10720705"/>
            <wp:effectExtent l="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29" w:rsidRDefault="004857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85729" w:rsidRDefault="00485729">
      <w:pPr>
        <w:framePr w:h="16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85729">
          <w:pgSz w:w="14955" w:h="19761"/>
          <w:pgMar w:top="1440" w:right="1440" w:bottom="360" w:left="1440" w:header="720" w:footer="720" w:gutter="0"/>
          <w:cols w:space="720"/>
          <w:noEndnote/>
        </w:sectPr>
      </w:pPr>
    </w:p>
    <w:p w:rsidR="00485729" w:rsidRDefault="00413DD3">
      <w:pPr>
        <w:framePr w:h="168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41565" cy="10688955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29" w:rsidRDefault="004857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85729" w:rsidRDefault="00485729">
      <w:pPr>
        <w:framePr w:h="168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85729">
          <w:pgSz w:w="14591" w:h="19710"/>
          <w:pgMar w:top="1440" w:right="1440" w:bottom="360" w:left="1440" w:header="720" w:footer="720" w:gutter="0"/>
          <w:cols w:space="720"/>
          <w:noEndnote/>
        </w:sectPr>
      </w:pPr>
    </w:p>
    <w:p w:rsidR="00485729" w:rsidRDefault="00413DD3">
      <w:pPr>
        <w:framePr w:h="169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4150" cy="1078357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1078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29" w:rsidRDefault="004857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85729" w:rsidRDefault="00485729">
      <w:pPr>
        <w:framePr w:h="169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85729">
          <w:pgSz w:w="15170" w:h="19858"/>
          <w:pgMar w:top="1440" w:right="1440" w:bottom="360" w:left="1440" w:header="720" w:footer="720" w:gutter="0"/>
          <w:cols w:space="720"/>
          <w:noEndnote/>
        </w:sectPr>
      </w:pPr>
    </w:p>
    <w:p w:rsidR="00485729" w:rsidRDefault="00413DD3">
      <w:pPr>
        <w:framePr w:h="16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7785" cy="10688955"/>
            <wp:effectExtent l="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29" w:rsidRDefault="004857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85729" w:rsidRDefault="00485729">
      <w:pPr>
        <w:framePr w:h="16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85729">
          <w:pgSz w:w="14969" w:h="19721"/>
          <w:pgMar w:top="1440" w:right="1440" w:bottom="360" w:left="1440" w:header="720" w:footer="720" w:gutter="0"/>
          <w:cols w:space="720"/>
          <w:noEndnote/>
        </w:sectPr>
      </w:pPr>
    </w:p>
    <w:p w:rsidR="00485729" w:rsidRDefault="00413DD3">
      <w:pPr>
        <w:framePr w:h="170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9535" cy="10815320"/>
            <wp:effectExtent l="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535" cy="108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29" w:rsidRDefault="004857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85729" w:rsidRDefault="00485729">
      <w:pPr>
        <w:framePr w:h="170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85729">
          <w:pgSz w:w="15015" w:h="19908"/>
          <w:pgMar w:top="1440" w:right="1440" w:bottom="360" w:left="1440" w:header="720" w:footer="720" w:gutter="0"/>
          <w:cols w:space="720"/>
          <w:noEndnote/>
        </w:sectPr>
      </w:pPr>
    </w:p>
    <w:p w:rsidR="00485729" w:rsidRDefault="00413DD3">
      <w:pPr>
        <w:framePr w:h="169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0650" cy="10783570"/>
            <wp:effectExtent l="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1078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29" w:rsidRDefault="004857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85729" w:rsidRDefault="00485729">
      <w:pPr>
        <w:framePr w:h="169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85729">
          <w:pgSz w:w="15080" w:h="19868"/>
          <w:pgMar w:top="1440" w:right="1440" w:bottom="360" w:left="1440" w:header="720" w:footer="720" w:gutter="0"/>
          <w:cols w:space="720"/>
          <w:noEndnote/>
        </w:sectPr>
      </w:pPr>
    </w:p>
    <w:p w:rsidR="00485729" w:rsidRDefault="00413DD3">
      <w:pPr>
        <w:framePr w:h="170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3170" cy="10815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8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D3" w:rsidRDefault="00413D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13DD3" w:rsidRPr="00413DD3" w:rsidRDefault="00413DD3" w:rsidP="00413DD3">
      <w:pPr>
        <w:framePr w:h="15660" w:hSpace="10080" w:wrap="notBeside" w:vAnchor="text" w:hAnchor="margin" w:x="1" w:y="1"/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413DD3" w:rsidRPr="00413DD3" w:rsidRDefault="00413DD3" w:rsidP="00413DD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413DD3" w:rsidRDefault="00413DD3" w:rsidP="00413DD3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</w:p>
    <w:p w:rsidR="00413DD3" w:rsidRPr="00413DD3" w:rsidRDefault="00413DD3" w:rsidP="00413DD3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174625</wp:posOffset>
            </wp:positionH>
            <wp:positionV relativeFrom="margin">
              <wp:posOffset>554990</wp:posOffset>
            </wp:positionV>
            <wp:extent cx="7051040" cy="9948545"/>
            <wp:effectExtent l="0" t="0" r="0" b="0"/>
            <wp:wrapSquare wrapText="bothSides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99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br w:type="page"/>
      </w:r>
      <w:r w:rsidRPr="00413DD3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lastRenderedPageBreak/>
        <w:t>Оглавление</w:t>
      </w:r>
    </w:p>
    <w:p w:rsidR="00413DD3" w:rsidRPr="00413DD3" w:rsidRDefault="00413DD3" w:rsidP="00413DD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13DD3">
        <w:rPr>
          <w:rFonts w:ascii="Times New Roman" w:eastAsia="Times New Roman" w:hAnsi="Times New Roman" w:cs="Times New Roman"/>
          <w:sz w:val="24"/>
          <w:szCs w:val="24"/>
        </w:rPr>
        <w:instrText xml:space="preserve"> TOC \o "1-3" \h \z \u </w:instrText>
      </w:r>
      <w:r w:rsidRPr="00413DD3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hyperlink r:id="rId17" w:anchor="_Toc530151336" w:history="1">
        <w:r w:rsidRPr="00413DD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_Toc530151336 \h </w:instrText>
        </w:r>
        <w:r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3</w:t>
        </w:r>
        <w:r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413DD3" w:rsidRPr="00413DD3" w:rsidRDefault="0022188F" w:rsidP="00413DD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8" w:anchor="_Toc530151337" w:history="1">
        <w:r w:rsidR="00413DD3" w:rsidRPr="00413DD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_Toc530151337 \h </w:instrText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3</w:t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413DD3" w:rsidRPr="00413DD3" w:rsidRDefault="0022188F" w:rsidP="00413DD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9" w:anchor="_Toc530151338" w:history="1">
        <w:r w:rsidR="00413DD3" w:rsidRPr="00413DD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_Toc530151338 \h </w:instrText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6</w:t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413DD3" w:rsidRPr="00413DD3" w:rsidRDefault="0022188F" w:rsidP="00413DD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20" w:anchor="_Toc530151339" w:history="1">
        <w:r w:rsidR="00413DD3" w:rsidRPr="00413DD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_Toc530151339 \h </w:instrText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13</w:t>
        </w:r>
        <w:r w:rsidR="00413DD3" w:rsidRPr="00413DD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413DD3" w:rsidRPr="00413DD3" w:rsidRDefault="00413DD3" w:rsidP="00413DD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413DD3" w:rsidRPr="00413DD3" w:rsidRDefault="00413DD3" w:rsidP="00413DD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413DD3" w:rsidRPr="00413DD3" w:rsidRDefault="00413DD3" w:rsidP="00413DD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0" w:name="_Toc530151336"/>
      <w:r w:rsidRPr="00413DD3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13DD3" w:rsidRPr="00413DD3" w:rsidRDefault="00413DD3" w:rsidP="00413DD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DD3" w:rsidRPr="00413DD3" w:rsidRDefault="00413DD3" w:rsidP="00413DD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1.1 Перечень компетенций с указанием этапов их формирования представлен в п. 3 «Требования к результатам освоения дисциплины» рабочей программы дисциплины. </w:t>
      </w:r>
    </w:p>
    <w:p w:rsidR="00413DD3" w:rsidRPr="00413DD3" w:rsidRDefault="00413DD3" w:rsidP="00413DD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1" w:name="_Toc420739501"/>
      <w:bookmarkStart w:id="2" w:name="_Toc530151337"/>
      <w:r w:rsidRPr="00413DD3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2 </w:t>
      </w:r>
      <w:bookmarkEnd w:id="1"/>
      <w:r w:rsidRPr="00413DD3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413DD3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  </w:t>
      </w:r>
    </w:p>
    <w:p w:rsidR="00413DD3" w:rsidRPr="00413DD3" w:rsidRDefault="00413DD3" w:rsidP="00413DD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2.1 Показатели и критерии оценивания компетенций:</w:t>
      </w:r>
    </w:p>
    <w:p w:rsidR="00413DD3" w:rsidRPr="00413DD3" w:rsidRDefault="00413DD3" w:rsidP="00413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0"/>
        <w:gridCol w:w="2410"/>
        <w:gridCol w:w="2190"/>
        <w:gridCol w:w="1876"/>
      </w:tblGrid>
      <w:tr w:rsidR="00413DD3" w:rsidRPr="00413DD3" w:rsidTr="00413DD3">
        <w:trPr>
          <w:trHeight w:val="752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 xml:space="preserve">ЗУН, составляющие компетенцию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Показатели оценивания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Критерии оценивания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Средства оценивания</w:t>
            </w:r>
          </w:p>
        </w:tc>
      </w:tr>
      <w:tr w:rsidR="00413DD3" w:rsidRPr="00413DD3" w:rsidTr="00413DD3">
        <w:trPr>
          <w:trHeight w:val="430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ОПК-4 -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13DD3" w:rsidRPr="00413DD3" w:rsidTr="00413DD3">
        <w:trPr>
          <w:trHeight w:val="200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proofErr w:type="gramStart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З</w:t>
            </w:r>
            <w:proofErr w:type="gramEnd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: </w:t>
            </w:r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тенденции развития зеленой экономики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Ответы на вопросы о </w:t>
            </w:r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тенденциях развития зеленой экономики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Отлично - выставляется </w:t>
            </w:r>
            <w:proofErr w:type="gramStart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обучающемуся</w:t>
            </w:r>
            <w:proofErr w:type="gramEnd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, если был дан  развёрнутый ответ на поставленный вопрос, в соответствии с  логикой изложения;</w:t>
            </w:r>
          </w:p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Хорошо - выставляется </w:t>
            </w:r>
            <w:proofErr w:type="gramStart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обучающемуся</w:t>
            </w:r>
            <w:proofErr w:type="gramEnd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, если в ответе на поставленный вопрос были неточности;</w:t>
            </w:r>
          </w:p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Удовлетворительно - выставляется обучающемуся, если уровень овладения материалом не позволяет раскрыть ключевые позиции соответствующих компетенций; неудовлетворительно выставляется в случае, если обучающийся не владеет материалом по заданному вопросу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О, ЭС, ДИ</w:t>
            </w:r>
          </w:p>
        </w:tc>
      </w:tr>
      <w:tr w:rsidR="00413DD3" w:rsidRPr="00413DD3" w:rsidTr="00413DD3">
        <w:trPr>
          <w:trHeight w:val="106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У: </w:t>
            </w:r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находить варианты решений в профессиональной деятельности с учетом минимизации отрицательного воздействия на окружающую среду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Выделять решения в профессиональной области, которые учитывают влияние на окружающую среду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D3" w:rsidRPr="00413DD3" w:rsidRDefault="00413DD3" w:rsidP="00413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О, ЭС, ДИ</w:t>
            </w:r>
          </w:p>
        </w:tc>
      </w:tr>
      <w:tr w:rsidR="00413DD3" w:rsidRPr="00413DD3" w:rsidTr="00413DD3">
        <w:trPr>
          <w:trHeight w:val="200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proofErr w:type="gramStart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В</w:t>
            </w:r>
            <w:proofErr w:type="gramEnd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: </w:t>
            </w:r>
            <w:proofErr w:type="gramStart"/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навыками</w:t>
            </w:r>
            <w:proofErr w:type="gramEnd"/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 xml:space="preserve"> разработки решений, позволяющих повысить уровень </w:t>
            </w:r>
            <w:proofErr w:type="spellStart"/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экологичности</w:t>
            </w:r>
            <w:proofErr w:type="spellEnd"/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 xml:space="preserve"> бизнеса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Решения по развитию бизнеса с учетом минимизации влияния на окружающую среду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D3" w:rsidRPr="00413DD3" w:rsidRDefault="00413DD3" w:rsidP="00413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О, ЭС, ДИ</w:t>
            </w:r>
          </w:p>
        </w:tc>
      </w:tr>
      <w:tr w:rsidR="00413DD3" w:rsidRPr="00413DD3" w:rsidTr="00413DD3">
        <w:trPr>
          <w:trHeight w:val="430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ПК-7 - 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 </w:t>
            </w:r>
          </w:p>
        </w:tc>
      </w:tr>
      <w:tr w:rsidR="00413DD3" w:rsidRPr="00413DD3" w:rsidTr="00413DD3">
        <w:trPr>
          <w:trHeight w:val="200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proofErr w:type="gramStart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З</w:t>
            </w:r>
            <w:proofErr w:type="gramEnd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: </w:t>
            </w:r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отечественные и зарубежные источники информации, которые позволяют проанализировать тенденции развития зеленой экономики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Перечень источников, которые использовались при подготовке к опросам и написанию эссе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Отлично - выставляется </w:t>
            </w:r>
            <w:proofErr w:type="gramStart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обучающемуся</w:t>
            </w:r>
            <w:proofErr w:type="gramEnd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, если был дан  развёрнутый ответ на поставленный вопрос, в соответствии с  логикой изложения;</w:t>
            </w:r>
          </w:p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Хорошо - выставляется </w:t>
            </w:r>
            <w:proofErr w:type="gramStart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обучающемуся</w:t>
            </w:r>
            <w:proofErr w:type="gramEnd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, если в ответе на поставленный вопрос были неточности;</w:t>
            </w:r>
          </w:p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Удовлетворительно - выставляется обучающемуся, если уровень овладения материалом не позволяет раскрыть ключевые позиции соответствующих компетенций; неудовлетворительно </w:t>
            </w: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lastRenderedPageBreak/>
              <w:t>выставляется в случае, если обучающийся не владеет материалом по заданному вопросу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lastRenderedPageBreak/>
              <w:t>О, ЭС, ДИ</w:t>
            </w:r>
          </w:p>
        </w:tc>
      </w:tr>
      <w:tr w:rsidR="00413DD3" w:rsidRPr="00413DD3" w:rsidTr="00413DD3">
        <w:trPr>
          <w:trHeight w:val="1011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У: </w:t>
            </w:r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анализировать информацию в области зеленой экономики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Аргументированность ответов на вопросы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D3" w:rsidRPr="00413DD3" w:rsidRDefault="00413DD3" w:rsidP="00413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О, ЭС, ДИ</w:t>
            </w:r>
          </w:p>
        </w:tc>
      </w:tr>
      <w:tr w:rsidR="00413DD3" w:rsidRPr="00413DD3" w:rsidTr="00413DD3">
        <w:trPr>
          <w:trHeight w:val="200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proofErr w:type="gramStart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В</w:t>
            </w:r>
            <w:proofErr w:type="gramEnd"/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: </w:t>
            </w:r>
            <w:proofErr w:type="gramStart"/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>навыками</w:t>
            </w:r>
            <w:proofErr w:type="gramEnd"/>
            <w:r w:rsidRPr="00413D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n-US"/>
              </w:rPr>
              <w:t xml:space="preserve"> сбора и анализа информации в области зеленой экономики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 xml:space="preserve">Многообразие источников и обоснованность выводом при подготовке анализа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D3" w:rsidRPr="00413DD3" w:rsidRDefault="00413DD3" w:rsidP="00413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DD3" w:rsidRPr="00413DD3" w:rsidRDefault="00413DD3" w:rsidP="00413DD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О, ЭС, ДИ</w:t>
            </w:r>
          </w:p>
        </w:tc>
      </w:tr>
    </w:tbl>
    <w:p w:rsidR="00413DD3" w:rsidRPr="00413DD3" w:rsidRDefault="00413DD3" w:rsidP="00413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i/>
          <w:iCs/>
          <w:sz w:val="24"/>
          <w:szCs w:val="24"/>
        </w:rPr>
        <w:t>* Наименование раздела указывается в соответствии с рабочей программой дисциплины.</w:t>
      </w:r>
    </w:p>
    <w:p w:rsidR="00413DD3" w:rsidRPr="00413DD3" w:rsidRDefault="00413DD3" w:rsidP="00413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i/>
          <w:iCs/>
          <w:sz w:val="24"/>
          <w:szCs w:val="24"/>
        </w:rPr>
        <w:t>**О – опрос, ЭС – эссе, ДИ – деловая (ролевая) игра, и др.</w:t>
      </w:r>
    </w:p>
    <w:p w:rsidR="00413DD3" w:rsidRPr="00413DD3" w:rsidRDefault="00413DD3" w:rsidP="00413DD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2.2.  Шкалы оценивания  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Текущая аттестация проводится по двум контрольным точкам (содержат темы, охватывающие логически завершенный материал), в каждой из которых выделены четыре вида работ: работа на лекционных занятиях, работа на практических занятиях, самостоятельная работа и аудиторная контрольная работа - опрос. Каждый вид текущего контроля успеваемости студентов оценивает работу обучающихся в баллах.</w:t>
      </w:r>
    </w:p>
    <w:p w:rsidR="00413DD3" w:rsidRPr="00413DD3" w:rsidRDefault="00413DD3" w:rsidP="00413DD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413D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Работа на лекционных занятиях: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Активное участие в обсуждении лекционного материала – способность установить взаимосвязь между пройденным лекционным материалом и рассматриваемой темой, использовать знания, полученные в ходе выполнения самостоятельной работы: 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- аргументированный ответ, своевременное дополнение или корректное пояснение в соответствии с вопросами преподавателя – 0-5 балла;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- активное участие в дискуссии, предложенной преподавателем по теме лекции, – 0-5 балла.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оценивания: 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Максимальный балл (5 баллов) выставляется, если студент принимает активное участие в дискуссии; демонстрирует наличие глубоких исчерпывающих знаний; грамотное и логически стройное изложение материала при ответе на вопросы преподавателя. В зависимости от правильности, полноты и качественного наполнения ответа обучающегося, сумма его баллов может варьироваться от 0 до 5 баллов. Если </w:t>
      </w:r>
      <w:proofErr w:type="gram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демонстрирует непонимание сущности вопроса, неуверенность и неточность ответов на дополнительные и наводящие вопросы, то баллы ему не выставляются.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Pr="00413D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Работа на практических занятиях: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Корректное использование теоретического материала при обсуждении вопросов, своевременное дополнение или корректное пояснение в соответствии с вопросами преподавателя, – 1 балл; 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Своевременное, полное и верное выполнение заданий; корректное, содержательно грамотное оформление результатов выполнения заданий в виде рефератов; и защита выполненной работы в устной форме (ответы на вопросы преподавателя и студентов по проделанной работе, по оформленному реферату, а также по теоретическому материалу, использованному в ходе выполнения работы) – 2 балла.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оценивания: 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Максимальный балл (5 баллов) выставляется, если обучающийся демонстрирует наличие глубоких исчерпывающих знаний; грамотное и логически стройное изложение теоретического материала при обсуждении хода решения прикладных задач с использованием ППП и/или ответе на вопросы преподавателя.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</w:t>
      </w:r>
      <w:proofErr w:type="gram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демонстрирует непонимание сущности вопроса, неумение применять знания на практике, неуверенность и неточность ответов на дополнительные и наводящие вопросы, халатное отношение к выполнению задания, то баллы ему не выставляются.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Аудиторная контрольная работа включает выполнение </w:t>
      </w:r>
      <w:proofErr w:type="gram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ответов на контрольные вопросы в аудитории, а также участие в деловой игре.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оценивания: 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Максимальный балл (5 балла) выставляется, если обучающийся корректно произвел расчеты, демонстрирует наличие глубоких исчерпывающих знаний; правильные, уверенные действия по применению знаний на практике, грамотное и логически стройное изложение материала при решении и оформлении заданий контрольной работы.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</w:t>
      </w:r>
      <w:proofErr w:type="gram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демонстрирует непонимание сущности вопроса, неумение применять знания на практике, неуверенность и неточность формулировок при описании решения и выводов, халатное отношение к выполнению контрольной работы, то баллы ему не выставляются.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Участвуя в деловой </w:t>
      </w:r>
      <w:proofErr w:type="gram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игре</w:t>
      </w:r>
      <w:proofErr w:type="gram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студент может заработать максимум 50 баллов, т.е. </w:t>
      </w: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участвовал во всех этапах, демонстрировал знания тенденций развития зеленой экономики, основанные на знании отечественных и зарубежных источников информации, умения анализировать информацию в области зеленой экономики и находить варианты решений в профессиональной деятельности с учетом минимизации отрицательного воздействия на окружающую среду, навыки сбора и анализа информации в области зеленой экономики  и разработки решений, позволяющих повысить уровень </w:t>
      </w:r>
      <w:proofErr w:type="spell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экологичности</w:t>
      </w:r>
      <w:proofErr w:type="spellEnd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 бизнеса.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40 баллов – если студент участвовал во всех этапах, демонстрировал знания тенденций развития зеленой экономики, основанные на знании отечественных и зарубежных источников информации, умения анализировать информацию в </w:t>
      </w: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области зеленой экономики и находить варианты решений в профессиональной деятельности с учетом минимизации отрицательного воздействия на окружающую среду, навыки сбора и анализа информации в области зеленой экономики.</w:t>
      </w:r>
      <w:proofErr w:type="gramEnd"/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30 баллов – если студент демонстрировал знания тенденций развития зеленой экономики, основанные на знании отечественных и зарубежных источников информации, умения анализировать информацию в области зеленой экономики.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20 баллов – если студент демонстрировал умения анализировать информацию в области зеленой экономики.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Самостоятельная работа включает самостоятельное выполнение индивидуального, творческого задания по основным темам дисциплины (конкретная форма и сроки выполнения и защиты студентом самостоятельной работы определяются преподавателем в процессе изучения дисциплины), - 10 баллов.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оценивания: 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Максимальный балл (10 баллов) выставляется, если обучающийся корректно произвел расчеты, демонстрирует наличие глубоких исчерпывающих знаний; правильные, уверенные действия по применению знаний на практике, грамотное и логически стройное изложение материала при решении и оформлении индивидуального задания.</w:t>
      </w:r>
    </w:p>
    <w:p w:rsidR="00413DD3" w:rsidRPr="00413DD3" w:rsidRDefault="00413DD3" w:rsidP="00413D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</w:t>
      </w:r>
      <w:proofErr w:type="gram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демонстрирует непонимание сущности вопроса, неумение применять знания на практике, неуверенность и неточность формулировок при описании решения и выводов, халатное отношение к выполнению индивидуальной творческой работы, то баллы ему не выставляются.</w:t>
      </w:r>
    </w:p>
    <w:p w:rsidR="00413DD3" w:rsidRPr="00413DD3" w:rsidRDefault="00413DD3" w:rsidP="00413DD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3.2 Шкалы оценивания:   </w:t>
      </w:r>
    </w:p>
    <w:p w:rsidR="00413DD3" w:rsidRPr="00413DD3" w:rsidRDefault="00413DD3" w:rsidP="00413D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13DD3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413DD3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шкале.</w:t>
      </w:r>
    </w:p>
    <w:p w:rsidR="00413DD3" w:rsidRPr="00413DD3" w:rsidRDefault="00413DD3" w:rsidP="00413DD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 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413DD3" w:rsidRPr="00413DD3" w:rsidRDefault="00413DD3" w:rsidP="00413DD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413DD3" w:rsidRPr="00413DD3" w:rsidRDefault="00413DD3" w:rsidP="00413DD3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- 50-100 баллов (зачет)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413DD3" w:rsidRPr="00413DD3" w:rsidRDefault="00413DD3" w:rsidP="00413DD3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widowControl w:val="0"/>
        <w:tabs>
          <w:tab w:val="left" w:pos="708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- 0-49 баллов (незачет)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13DD3" w:rsidRPr="00413DD3" w:rsidRDefault="00413DD3" w:rsidP="00413DD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3" w:name="_Toc530151338"/>
      <w:r w:rsidRPr="00413DD3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13DD3" w:rsidRPr="00413DD3" w:rsidRDefault="00413DD3" w:rsidP="00413DD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413DD3" w:rsidRPr="00413DD3" w:rsidRDefault="00413DD3" w:rsidP="00413DD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Кафедра коммерции и логистики</w:t>
      </w:r>
    </w:p>
    <w:p w:rsidR="00413DD3" w:rsidRPr="00413DD3" w:rsidRDefault="00413DD3" w:rsidP="00413D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sz w:val="24"/>
          <w:szCs w:val="24"/>
        </w:rPr>
        <w:t>Вопросы к зачету по дисциплине «Зеленая экономика»</w:t>
      </w:r>
    </w:p>
    <w:p w:rsidR="00413DD3" w:rsidRPr="00413DD3" w:rsidRDefault="00413DD3" w:rsidP="00413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1. Взаимосвязь окружающей среды и бизнеса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Эволюция движения к зелёной экономике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Высшие международные органы по охране окружающей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среды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Принципы функционирования зеленой экономики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Национальные меры по охране окружающей среды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Многосторонние соглашения по охране окружающей среды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Окружающая среда и </w:t>
      </w:r>
      <w:proofErr w:type="spellStart"/>
      <w:r w:rsidRPr="00413DD3">
        <w:rPr>
          <w:rFonts w:ascii="Times New Roman" w:eastAsia="Times New Roman" w:hAnsi="Times New Roman" w:cs="Times New Roman"/>
          <w:sz w:val="24"/>
          <w:szCs w:val="24"/>
        </w:rPr>
        <w:t>Дохийский</w:t>
      </w:r>
      <w:proofErr w:type="spellEnd"/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 мандат ВТО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Экологические меры, конкурентоспособность в современных условиях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Добровольные стандарты устойчивости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Зелёная промышленная политика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Сельское хозяйство и ГМО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Биотопливо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lastRenderedPageBreak/>
        <w:t>14.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Устойчивые государственные закупки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Торговля и зелёная экономика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Экологические товары и услуги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Инвестиции в зеленую экономику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18.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Региональные и двусторонние торговые соглашения</w:t>
      </w:r>
      <w:proofErr w:type="gramStart"/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 Оценка воздействия на окружающую среду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Управление окружающей средой 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20.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Международный уровень  зеленой экономики – наднациональная повестка, рамочные правила и регулирование для государств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21.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Государственный уровень зеленой экономики  – национальная повестка, «зеленые» инструменты и политика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22.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Уровень потребителей зеленой экономики – экономический и политический спрос на экологию и </w:t>
      </w:r>
      <w:proofErr w:type="spellStart"/>
      <w:r w:rsidRPr="00413DD3">
        <w:rPr>
          <w:rFonts w:ascii="Times New Roman" w:eastAsia="Times New Roman" w:hAnsi="Times New Roman" w:cs="Times New Roman"/>
          <w:sz w:val="24"/>
          <w:szCs w:val="24"/>
        </w:rPr>
        <w:t>экоактивизм</w:t>
      </w:r>
      <w:proofErr w:type="spellEnd"/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23.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Зеленая экономика и крупный российский бизнес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24.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Энергоэффективность и возобновляемая энергетика – ключевые сектора зеленой» экономики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25.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Направления развития зеленой экономики в России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26.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Мировая модель экологически устойчивого развития</w:t>
      </w:r>
    </w:p>
    <w:p w:rsidR="00413DD3" w:rsidRPr="00413DD3" w:rsidRDefault="00413DD3" w:rsidP="00413DD3">
      <w:pPr>
        <w:tabs>
          <w:tab w:val="left" w:pos="50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27.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 Внедрение Концепции «Зелёной экономики» в развитых и развивающихся странах</w:t>
      </w:r>
    </w:p>
    <w:p w:rsidR="00413DD3" w:rsidRPr="00413DD3" w:rsidRDefault="00413DD3" w:rsidP="00413D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Критерии оценивания зачета:</w:t>
      </w:r>
    </w:p>
    <w:p w:rsidR="00413DD3" w:rsidRPr="00413DD3" w:rsidRDefault="00413DD3" w:rsidP="00413DD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13DD3">
        <w:rPr>
          <w:rFonts w:ascii="Times New Roman" w:eastAsia="Times New Roman" w:hAnsi="Times New Roman" w:cs="Times New Roman"/>
          <w:sz w:val="24"/>
          <w:szCs w:val="24"/>
        </w:rPr>
        <w:t>- 84-100 баллов («зачтено»)</w:t>
      </w:r>
      <w:r w:rsidRPr="00413DD3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изложенный материал фактически верен, </w:t>
      </w:r>
      <w:r w:rsidRPr="00413DD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13DD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литературой;</w:t>
      </w:r>
      <w:proofErr w:type="gramEnd"/>
    </w:p>
    <w:p w:rsidR="00413DD3" w:rsidRPr="00413DD3" w:rsidRDefault="00413DD3" w:rsidP="00413DD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- 67-83 баллов («зачтено»)</w:t>
      </w:r>
      <w:r w:rsidRPr="00413DD3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</w:t>
      </w:r>
      <w:r w:rsidRPr="00413DD3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13DD3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413DD3" w:rsidRPr="00413DD3" w:rsidRDefault="00413DD3" w:rsidP="00413DD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- 50-66 баллов («зачтено») - наличие твердых знаний в объеме пройденного курса </w:t>
      </w:r>
      <w:r w:rsidRPr="00413DD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практике;</w:t>
      </w:r>
    </w:p>
    <w:p w:rsidR="00413DD3" w:rsidRPr="00413DD3" w:rsidRDefault="00413DD3" w:rsidP="00413DD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- 0-49 баллов («</w:t>
      </w:r>
      <w:proofErr w:type="spellStart"/>
      <w:r w:rsidRPr="00413DD3">
        <w:rPr>
          <w:rFonts w:ascii="Times New Roman" w:eastAsia="Times New Roman" w:hAnsi="Times New Roman" w:cs="Times New Roman"/>
          <w:sz w:val="24"/>
          <w:szCs w:val="24"/>
        </w:rPr>
        <w:t>незачтено</w:t>
      </w:r>
      <w:proofErr w:type="spellEnd"/>
      <w:r w:rsidRPr="00413DD3">
        <w:rPr>
          <w:rFonts w:ascii="Times New Roman" w:eastAsia="Times New Roman" w:hAnsi="Times New Roman" w:cs="Times New Roman"/>
          <w:sz w:val="24"/>
          <w:szCs w:val="24"/>
        </w:rPr>
        <w:t>»)</w:t>
      </w:r>
      <w:r w:rsidRPr="00413DD3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13DD3" w:rsidRPr="00413DD3" w:rsidRDefault="00413DD3" w:rsidP="00413D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413DD3" w:rsidRPr="00413DD3" w:rsidRDefault="00413DD3" w:rsidP="00413DD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413DD3" w:rsidRPr="00413DD3" w:rsidRDefault="00413DD3" w:rsidP="00413D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Кафедра коммерции и логистики</w:t>
      </w:r>
    </w:p>
    <w:p w:rsidR="00413DD3" w:rsidRPr="00413DD3" w:rsidRDefault="00413DD3" w:rsidP="00413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sz w:val="24"/>
          <w:szCs w:val="24"/>
        </w:rPr>
        <w:t>Вопросы для опроса по дисциплине «Зеленая экономика»</w:t>
      </w:r>
    </w:p>
    <w:p w:rsidR="00413DD3" w:rsidRPr="00413DD3" w:rsidRDefault="00413DD3" w:rsidP="00413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sz w:val="24"/>
          <w:szCs w:val="24"/>
        </w:rPr>
        <w:t>Модуль 1 «Теоретические основы зеленой экономики»</w:t>
      </w: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1.          Взаимосвязь окружающей среды и бизнеса 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Эволюция движения к зелёной экономике 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Высшие международные органы по охране окружающей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среды 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Принципы функционирования зеленой экономики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Национальные меры по охране окружающей среды 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Многосторонние соглашения по охране окружающей среды 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Окружающая среда и </w:t>
      </w:r>
      <w:proofErr w:type="spellStart"/>
      <w:r w:rsidRPr="00413DD3">
        <w:rPr>
          <w:rFonts w:ascii="Times New Roman" w:eastAsia="Times New Roman" w:hAnsi="Times New Roman" w:cs="Times New Roman"/>
          <w:sz w:val="24"/>
          <w:szCs w:val="24"/>
        </w:rPr>
        <w:t>Дохийский</w:t>
      </w:r>
      <w:proofErr w:type="spellEnd"/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 мандат ВТО 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Экологические меры, конкурентоспособность в современных условиях 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Добровольные стандарты устойчивости 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Зелёная промышленная политика 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Сельское хозяйство и ГМО 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Биотопливо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Устойчивые государственные закупки 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Торговля и зелёная экономика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lastRenderedPageBreak/>
        <w:t>16.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 xml:space="preserve">Экологические товары и услуги 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ab/>
        <w:t>Инвестиции в зеленую экономику</w:t>
      </w:r>
    </w:p>
    <w:p w:rsidR="00413DD3" w:rsidRPr="00413DD3" w:rsidRDefault="00413DD3" w:rsidP="00413DD3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sz w:val="24"/>
          <w:szCs w:val="24"/>
        </w:rPr>
        <w:t>Модуль 2 «Мировой и российский опыт в сфере зеленой экономики»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Международное торгово-экономическое и промышленное взаимодействие;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бизнеса, власти и общества для решения экологических проблем;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Развитие индустрии обращения с твердыми коммунальными отходами;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Раздельный сбор и переработка упаковки: пластика, картона, бумаги, стекла;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Инвестиции в технологические и экономические решения в сфере переработки отходов: </w:t>
      </w:r>
      <w:proofErr w:type="spellStart"/>
      <w:r w:rsidRPr="00413DD3">
        <w:rPr>
          <w:rFonts w:ascii="Times New Roman" w:eastAsia="Times New Roman" w:hAnsi="Times New Roman" w:cs="Times New Roman"/>
          <w:sz w:val="24"/>
          <w:szCs w:val="24"/>
        </w:rPr>
        <w:t>экотехнопарки</w:t>
      </w:r>
      <w:proofErr w:type="spellEnd"/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, «зелёные» облигации, «зелёные» тарифы и цифровая экономика;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Водопользование, водоподготовка, водоснабжение, водоотведение, очистка сточных вод;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«Зелёные» технологии и материалы в строительстве и жилищно-коммунальном хозяйстве;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Устойчивое развитие сельского и лесного хозяйства;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Биоэнергетика и возобновляемые источники энергии;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Благоустройство городов и сельских поселений;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Законодательство в сфере охраны окружающей среды;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Ликвидация накопленного экологического ущерба;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Энергосбережение и энергоэффективность;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Зеленое налогообложение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Зеленые государственные закупки </w:t>
      </w:r>
    </w:p>
    <w:p w:rsidR="00413DD3" w:rsidRPr="00413DD3" w:rsidRDefault="00413DD3" w:rsidP="00413DD3">
      <w:pPr>
        <w:numPr>
          <w:ilvl w:val="0"/>
          <w:numId w:val="1"/>
        </w:numPr>
        <w:spacing w:after="0" w:line="360" w:lineRule="auto"/>
        <w:ind w:left="357" w:hanging="35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Экологическая экспертиза финансовой поддержки экспорта</w:t>
      </w:r>
    </w:p>
    <w:p w:rsidR="00413DD3" w:rsidRPr="00413DD3" w:rsidRDefault="00413DD3" w:rsidP="00413D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 </w:t>
      </w:r>
    </w:p>
    <w:p w:rsidR="00413DD3" w:rsidRPr="00413DD3" w:rsidRDefault="00413DD3" w:rsidP="00413DD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Каждое собеседование оценивается по 5-и балльной системе:</w:t>
      </w:r>
    </w:p>
    <w:p w:rsidR="00413DD3" w:rsidRPr="00413DD3" w:rsidRDefault="00413DD3" w:rsidP="00413DD3">
      <w:pPr>
        <w:numPr>
          <w:ilvl w:val="0"/>
          <w:numId w:val="2"/>
        </w:numPr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413DD3">
        <w:rPr>
          <w:rFonts w:ascii="Times New Roman" w:eastAsia="Times New Roman" w:hAnsi="Times New Roman" w:cs="Times New Roman"/>
          <w:sz w:val="24"/>
          <w:szCs w:val="24"/>
        </w:rPr>
        <w:t>5 баллов («отлично») выставляется студенту, если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413DD3" w:rsidRPr="00413DD3" w:rsidRDefault="00413DD3" w:rsidP="00413DD3">
      <w:pPr>
        <w:numPr>
          <w:ilvl w:val="0"/>
          <w:numId w:val="2"/>
        </w:numPr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4 балла («хорошо») выставляется студенту, при наличии у студентов твердых и достаточно полных знаний в объеме пройденной программы дисциплины в соответствии с целями обучения, студент четко излагает материал, однако студентом допускаются отдельные логические и стилистические погрешности, студент  усвоил основную литературу, рекомендованную в рабочей программе дисциплины;</w:t>
      </w:r>
    </w:p>
    <w:p w:rsidR="00413DD3" w:rsidRPr="00413DD3" w:rsidRDefault="00413DD3" w:rsidP="00413DD3">
      <w:pPr>
        <w:numPr>
          <w:ilvl w:val="0"/>
          <w:numId w:val="2"/>
        </w:numPr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3 балла («удовлетворительно»)  выставляется студенту, при наличии у него 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413DD3" w:rsidRPr="00413DD3" w:rsidRDefault="00413DD3" w:rsidP="00413DD3">
      <w:pPr>
        <w:numPr>
          <w:ilvl w:val="0"/>
          <w:numId w:val="2"/>
        </w:numPr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0 баллов («неудовлетворительно») выставляется студенту, если его ответы не связаны с вопросами, студент допускает наличие грубых ошибок в ответе, не понимает сущности излагаемого вопроса, не умеет применять знания на практике, неуверенность и неточность ответов на дополнительные и наводящие вопросы.</w:t>
      </w:r>
    </w:p>
    <w:p w:rsidR="00413DD3" w:rsidRPr="00413DD3" w:rsidRDefault="00413DD3" w:rsidP="00413D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413DD3" w:rsidRPr="00413DD3" w:rsidRDefault="00413DD3" w:rsidP="00413DD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Кафедра коммерции и логистики</w:t>
      </w: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Тематика эссе </w:t>
      </w:r>
      <w:r w:rsidRPr="00413DD3">
        <w:rPr>
          <w:rFonts w:ascii="Times New Roman" w:eastAsia="Times New Roman" w:hAnsi="Times New Roman" w:cs="Times New Roman"/>
          <w:b/>
          <w:sz w:val="24"/>
          <w:szCs w:val="24"/>
        </w:rPr>
        <w:t>по дисциплине «Зеленая экономика»</w:t>
      </w: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Международное торгово-экономическое и промышленное взаимодействие;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бизнеса, власти и общества для решения экологических проблем;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Развитие индустрии обращения с твердыми коммунальными отходами;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Раздельный сбор и переработка упаковки: пластика, картона, бумаги, стекла;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Инвестиции в технологические и экономические решения в сфере переработки отходов: </w:t>
      </w:r>
      <w:proofErr w:type="spellStart"/>
      <w:r w:rsidRPr="00413DD3">
        <w:rPr>
          <w:rFonts w:ascii="Times New Roman" w:eastAsia="Times New Roman" w:hAnsi="Times New Roman" w:cs="Times New Roman"/>
          <w:sz w:val="24"/>
          <w:szCs w:val="24"/>
        </w:rPr>
        <w:t>экотехнопарки</w:t>
      </w:r>
      <w:proofErr w:type="spellEnd"/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, «зелёные» облигации, «зелёные» тарифы и цифровая экономика;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Водопользование, водоподготовка, водоснабжение, водоотведение, очистка сточных вод;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«Зелёные» технологии и материалы в строительстве и жилищно-коммунальном хозяйстве;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Устойчивое развитие сельского и лесного хозяйства;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Биоэнергетика и возобновляемые источники энергии;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Благоустройство городов и сельских поселений;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Законодательство в сфере охраны окружающей среды;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Ликвидация накопленного экологического ущерба;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Энергосбережение и энергоэффективность;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Зеленое налогообложение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Зеленые государственные закупки </w:t>
      </w:r>
    </w:p>
    <w:p w:rsidR="00413DD3" w:rsidRPr="00413DD3" w:rsidRDefault="00413DD3" w:rsidP="00413DD3">
      <w:pPr>
        <w:widowControl w:val="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Экологическая экспертиза финансовой поддержки экспорта.</w:t>
      </w:r>
    </w:p>
    <w:p w:rsidR="00413DD3" w:rsidRPr="00413DD3" w:rsidRDefault="00413DD3" w:rsidP="00413DD3">
      <w:pPr>
        <w:widowControl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 Методические рекомендации по написанию, требования к оформлению</w:t>
      </w:r>
      <w:r w:rsidRPr="00413D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13DD3">
        <w:rPr>
          <w:rFonts w:ascii="Times New Roman" w:eastAsia="Times New Roman" w:hAnsi="Times New Roman" w:cs="Times New Roman"/>
          <w:sz w:val="24"/>
          <w:szCs w:val="24"/>
        </w:rPr>
        <w:t>представлены в приложении 2 дисциплины «Зеленая экономика», в первую очередь предполагается, что студент с использованием современных технических средств и информационных технологий использует актуальные данные зарубежных и отечественных источников, проводит сравнительный анализ, обобщение и делает аргументированные выводы.</w:t>
      </w:r>
    </w:p>
    <w:p w:rsidR="00413DD3" w:rsidRPr="00413DD3" w:rsidRDefault="00413DD3" w:rsidP="00413D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Регламент выступления по итогам написанного эссе – 10-20 минут. Студент излагает материал с использованием презентаций </w:t>
      </w:r>
      <w:proofErr w:type="spellStart"/>
      <w:r w:rsidRPr="00413DD3">
        <w:rPr>
          <w:rFonts w:ascii="Times New Roman" w:eastAsia="Times New Roman" w:hAnsi="Times New Roman" w:cs="Times New Roman"/>
          <w:sz w:val="24"/>
          <w:szCs w:val="24"/>
        </w:rPr>
        <w:t>Power</w:t>
      </w:r>
      <w:proofErr w:type="spellEnd"/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DD3">
        <w:rPr>
          <w:rFonts w:ascii="Times New Roman" w:eastAsia="Times New Roman" w:hAnsi="Times New Roman" w:cs="Times New Roman"/>
          <w:sz w:val="24"/>
          <w:szCs w:val="24"/>
        </w:rPr>
        <w:t>Point</w:t>
      </w:r>
      <w:proofErr w:type="spellEnd"/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413DD3">
        <w:rPr>
          <w:rFonts w:ascii="Times New Roman" w:eastAsia="Times New Roman" w:hAnsi="Times New Roman" w:cs="Times New Roman"/>
          <w:sz w:val="24"/>
          <w:szCs w:val="24"/>
        </w:rPr>
        <w:t>Prezi</w:t>
      </w:r>
      <w:proofErr w:type="spellEnd"/>
      <w:r w:rsidRPr="00413DD3">
        <w:rPr>
          <w:rFonts w:ascii="Times New Roman" w:eastAsia="Times New Roman" w:hAnsi="Times New Roman" w:cs="Times New Roman"/>
          <w:sz w:val="24"/>
          <w:szCs w:val="24"/>
        </w:rPr>
        <w:t>, формулирует собственную научную правовую позицию. Затем докладчику задают вопросы. Студенты высказывают собственные суждения по научной проблеме.</w:t>
      </w:r>
    </w:p>
    <w:p w:rsidR="00413DD3" w:rsidRPr="00413DD3" w:rsidRDefault="00413DD3" w:rsidP="00413DD3">
      <w:pPr>
        <w:spacing w:after="0" w:line="240" w:lineRule="auto"/>
        <w:ind w:firstLine="2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ind w:firstLine="2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413DD3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413DD3" w:rsidRPr="00413DD3" w:rsidRDefault="00413DD3" w:rsidP="00413DD3">
      <w:pPr>
        <w:spacing w:after="0" w:line="240" w:lineRule="auto"/>
        <w:ind w:firstLine="2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Эссе оценивается по 10-балльной системе:</w:t>
      </w:r>
    </w:p>
    <w:p w:rsidR="00413DD3" w:rsidRPr="00413DD3" w:rsidRDefault="00413DD3" w:rsidP="00413DD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413DD3" w:rsidRPr="00413DD3" w:rsidRDefault="00413DD3" w:rsidP="00413DD3">
      <w:pPr>
        <w:numPr>
          <w:ilvl w:val="0"/>
          <w:numId w:val="4"/>
        </w:numPr>
        <w:tabs>
          <w:tab w:val="left" w:pos="993"/>
        </w:tabs>
        <w:spacing w:after="0" w:line="240" w:lineRule="auto"/>
        <w:ind w:firstLine="72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10 баллов («отлично») выставляется студенту, если тема раскрыта в полном объеме, по докладу подготовлена презентация, студентом даны развёрнутые ответы на вопросы преподавателя и студентов;</w:t>
      </w:r>
    </w:p>
    <w:p w:rsidR="00413DD3" w:rsidRPr="00413DD3" w:rsidRDefault="00413DD3" w:rsidP="00413DD3">
      <w:pPr>
        <w:numPr>
          <w:ilvl w:val="0"/>
          <w:numId w:val="4"/>
        </w:numPr>
        <w:tabs>
          <w:tab w:val="num" w:pos="0"/>
          <w:tab w:val="left" w:pos="993"/>
        </w:tabs>
        <w:spacing w:after="0" w:line="240" w:lineRule="auto"/>
        <w:ind w:firstLine="72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7 баллов («хорошо») выставляется студенту, если тема раскрыта, по докладу подготовлена презентация, однако студентом в ответе на поставленны</w:t>
      </w:r>
      <w:proofErr w:type="gramStart"/>
      <w:r w:rsidRPr="00413DD3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413DD3">
        <w:rPr>
          <w:rFonts w:ascii="Times New Roman" w:eastAsia="Times New Roman" w:hAnsi="Times New Roman" w:cs="Times New Roman"/>
          <w:sz w:val="24"/>
          <w:szCs w:val="24"/>
        </w:rPr>
        <w:t>ые</w:t>
      </w:r>
      <w:proofErr w:type="spellEnd"/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) вопрос(ы) были допущены неточности; </w:t>
      </w:r>
    </w:p>
    <w:p w:rsidR="00413DD3" w:rsidRPr="00413DD3" w:rsidRDefault="00413DD3" w:rsidP="00413DD3">
      <w:pPr>
        <w:numPr>
          <w:ilvl w:val="0"/>
          <w:numId w:val="4"/>
        </w:numPr>
        <w:tabs>
          <w:tab w:val="num" w:pos="0"/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3 балла («удовлетворительно») выставляется студенту, если уровень овладения материалом не позволяет раскрыть ключевые позиции соответствующих компетенций; </w:t>
      </w:r>
    </w:p>
    <w:p w:rsidR="00413DD3" w:rsidRPr="00413DD3" w:rsidRDefault="00413DD3" w:rsidP="00413DD3">
      <w:pPr>
        <w:numPr>
          <w:ilvl w:val="0"/>
          <w:numId w:val="4"/>
        </w:numPr>
        <w:tabs>
          <w:tab w:val="left" w:pos="993"/>
        </w:tabs>
        <w:spacing w:after="0" w:line="240" w:lineRule="auto"/>
        <w:ind w:firstLine="72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0 баллов («неудовлетворительно») выставляется студенту, если он не владеет материалом по заданному вопросу.</w:t>
      </w:r>
    </w:p>
    <w:p w:rsidR="00413DD3" w:rsidRPr="00413DD3" w:rsidRDefault="00413DD3" w:rsidP="00413D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413DD3" w:rsidRPr="00413DD3" w:rsidRDefault="00413DD3" w:rsidP="00413DD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413DD3" w:rsidRPr="00413DD3" w:rsidRDefault="00413DD3" w:rsidP="00413D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Кафедра коммерции и логистики</w:t>
      </w: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>Деловая игра по дисциплине «Зеленая экономика»</w:t>
      </w: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>«ЭКОЛОГИЧЕСИЙ СОВЕТ</w:t>
      </w: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footnoteReference w:id="1"/>
      </w: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413DD3" w:rsidRPr="00413DD3" w:rsidRDefault="00413DD3" w:rsidP="00413D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игры</w:t>
      </w: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 - обучение коллективной форме принятия решений экологического характера и ознакомление студентов с феноменом синергетического эффекта в условиях совместной деятельности.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и правила игры.</w:t>
      </w: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Каждый участник игры </w:t>
      </w: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выполняет роль</w:t>
      </w:r>
      <w:proofErr w:type="gramEnd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 эколога-эксперта. Перед ним поставлена задача: подготовить программу выполнения мероприятий по разрешению экологических проблем на уровне среднего промышленного предприятия, региона, на международном уровне и предложить ее на рассмотрение экологическому совету (коллегам по команде), который принимает окончательное решение.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I. Участники игры получают три бланка с перечнем необходимых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экологических мероприятий: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№ 1 – на уровне промышленного предприятия;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№ 2 – на уровне крупного региона;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№ 3 – на международном уровне.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>Природоохранные мероприятия на уровне промышленного</w:t>
      </w:r>
      <w:proofErr w:type="gramEnd"/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предприятия (бланк № 1)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1. Использование современных малоотходных и ресурсосберегающих технологий.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2. Использование на предприятии (между цехами), </w:t>
      </w: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между</w:t>
      </w:r>
      <w:proofErr w:type="gramEnd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 смежными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предприятиями замкнутых цикловых систем.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3. Закрытие отдельных цехов или предприятия в целом.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4. Использование в технологическом процессе </w:t>
      </w: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мощных</w:t>
      </w:r>
      <w:proofErr w:type="gramEnd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 очистных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сооружений (физико-химические методы очистки, биологическая очистка</w:t>
      </w:r>
      <w:proofErr w:type="gramEnd"/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и др.).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5. Удаление предприятий на большое расстояние от </w:t>
      </w: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населенного</w:t>
      </w:r>
      <w:proofErr w:type="gramEnd"/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пункта (требуются огромные финансовые затраты, принципиально экологическая проблема не решается).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6. Создание на предприятии обширной экологической службы с использованием автоматического электронного контроля </w:t>
      </w: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за</w:t>
      </w:r>
      <w:proofErr w:type="gramEnd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 экологической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ситуацией на предприятии.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7. Принятие мер жесткой экономии ресурсов.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8. Окружение предприятия лесным массивом. Деревья обладают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уникальными фильтрующими и сорбционными свойствами: 1 гектар елового леса в среднем сорбирует 30 тонн пыли в год, сосновый бор – 37 тонн,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а 1 гектар дубов – 54 тонны. Кроме того, леса создают над собой зону повышенной концентрации влаги (за счет транспирации), в результате чего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над территорией леса в среднем выпадает на 9-30 % осадков больше, чем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над территорией без растительного покрова. Осадки увлекают с собой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промышленную пыль, тем самым очищают воздух.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9. Отказ от выпуска продукции, производство которой оказывает негативное влияние на экологическую обстановку данного района.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10. </w:t>
      </w: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Увеличение высоты труб (происходит усиление трансграничного</w:t>
      </w:r>
      <w:proofErr w:type="gramEnd"/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переноса вредных веществ).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>Природоохранные мероприятия на уровне региона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>(бланк № 2)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1. Разработка систем очистки газовых выбросов, сточных вод, отходов.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2. Оценка экологического, экономического и др. ущерба.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Организация регионального мониторинга. Региональный мониторинг - система мер по наблюдению и анализу экологической ситуации, </w:t>
      </w: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ха</w:t>
      </w:r>
      <w:proofErr w:type="gramEnd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-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рактерной</w:t>
      </w:r>
      <w:proofErr w:type="spellEnd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данного региона, определение зон загрязнения </w:t>
      </w: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окружающей</w:t>
      </w:r>
      <w:proofErr w:type="gramEnd"/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среды и повышенной опасности для жизнедеятельности живых организмов, включая человека.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4. Использование современных малоотходных и ресурсосберегающих технологий.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5. Прогнозирование последствий антропогенных воздействий, связанных с загрязнением окружающей среды, на биосферу, климат, погоду.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6. Закрытие предприятий, наносящих значительный вред окружающей среде, здоровью человека.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7. Выбор оптимального размещения предприятий, воздействующих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на окружающую среду, на территории региона.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8. Организация системы наблюдений за реакцией животных организмов на антропогенные воздействия.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9. </w:t>
      </w: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Определение экологической нагрузки на человека и природные</w:t>
      </w:r>
      <w:proofErr w:type="gramEnd"/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экосистемы, сопоставление ее с предельно </w:t>
      </w: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допустимыми</w:t>
      </w:r>
      <w:proofErr w:type="gramEnd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критическими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величинами.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10. Выявление приоритетных направлений природоохранной деятельности на основании фактического состояния окружающей среды и нанесенного ущерба биосфере.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>Природоохранные мероприятия на глобальном уровне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>(бланк № 3)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1. Увеличение лесопосадок, восстановление и рекультивация лесов.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2. Использование возобновляемых источников энергии и поиск новых экологически чистых источников энергии (термоядерной).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6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3. Разработка и внедрение современных методов очистки, использование очистных сооружений.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4. Международный запрет войн с использованием ядерного оружия,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глобальное сокращение вооружения.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5. Создание Международного экологического центра по координации природоохранных мероприятий на планете.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6. Экологическое просвещение населения (формирование экологических знаний, экологическая реклама и пропаганда).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7. Развитие общей культуры, составной частью которой является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экологическая культура, формирование гуманного отношения человека </w:t>
      </w: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proofErr w:type="gramEnd"/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природе.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8. Создание международных программ по рациональному природопользованию ресурсами планеты.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9. Внедрение малоотходных и ресурсосберегающих технологий в мировом масштабе и обмен новыми технологиями между государствами.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10. </w:t>
      </w: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Организация глобального мониторинга (глобальный мониторинг</w:t>
      </w:r>
      <w:proofErr w:type="gramEnd"/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– слежение за общемировыми процессами и явлениями в биосфере Земли,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включая все экологические компоненты, и предупреждение о возникновении экстремальных ситуаций).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Участник игры должен определить последовательность мероприятий, в которой необходимо осуществлять их на каждом уровне: в графе «Индивидуальное решение» проставляется порядковый номер (ранг) природоохранного мероприятия по степени важности его в решении экологических проблем на конкретном деятельном уровне.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II. После выполнения индивидуального задания участники объединяются в команды («экологический совет»). Команда имеет право поставить цифру в графу бланков «Командные решения» в случае согласия всех членов команды. До тех пор, пока хоть один из членов команды настаивает на своей последовательности природоохранных мероприятий, команда не имеет право оформлять бланк – продолжается обсуждение.</w:t>
      </w:r>
    </w:p>
    <w:p w:rsidR="00413DD3" w:rsidRPr="00413DD3" w:rsidRDefault="00413DD3" w:rsidP="00413D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413DD3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50 баллов – если студент участвовал во всех этапах, демонстрировал знания тенденций развития зеленой экономики, основанные на знании отечественных и зарубежных источников информации, умения анализировать информацию в области зеленой экономики и находить варианты решений в профессиональной деятельности с учетом минимизации отрицательного воздействия на окружающую среду, навыки сбора и анализа информации в области зеленой экономики  и разработки решений, позволяющих повысить уровень </w:t>
      </w:r>
      <w:proofErr w:type="spell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экологичности</w:t>
      </w:r>
      <w:proofErr w:type="spellEnd"/>
      <w:proofErr w:type="gramEnd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 xml:space="preserve"> бизнеса.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40 баллов – если студент участвовал во всех этапах, демонстрировал знания тенденций развития зеленой экономики, основанные на знании отечественных и зарубежных источников информации, умения анализировать информацию в области зеленой экономики и находить варианты решений в профессиональной деятельности с учетом минимизации отрицательного воздействия на окружающую среду, навыки сбора и анализа информации в области зеленой экономики.</w:t>
      </w:r>
      <w:proofErr w:type="gramEnd"/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30 баллов – если студент демонстрировал знания тенденций развития зеленой экономики, основанные на знании отечественных и зарубежных источников информации, умения анализировать информацию в области зеленой экономики.</w:t>
      </w: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3DD3" w:rsidRPr="00413DD3" w:rsidRDefault="00413DD3" w:rsidP="00413D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Cs/>
          <w:sz w:val="24"/>
          <w:szCs w:val="24"/>
        </w:rPr>
        <w:t>20 баллов – если студент демонстрировал умения анализировать информацию в области зеленой экономики.</w:t>
      </w:r>
    </w:p>
    <w:p w:rsidR="00413DD3" w:rsidRPr="00413DD3" w:rsidRDefault="00413DD3" w:rsidP="00413DD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4" w:name="_Toc530151339"/>
      <w:bookmarkStart w:id="5" w:name="_Toc480487764"/>
      <w:r w:rsidRPr="00413DD3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413DD3" w:rsidRPr="00413DD3" w:rsidRDefault="00413DD3" w:rsidP="00413D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3DD3" w:rsidRPr="0022188F" w:rsidRDefault="00413DD3" w:rsidP="00413D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GoBack"/>
      <w:bookmarkEnd w:id="6"/>
      <w:r w:rsidRPr="0022188F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413DD3" w:rsidRPr="0022188F" w:rsidRDefault="00413DD3" w:rsidP="00413D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88F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22188F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13DD3" w:rsidRPr="0022188F" w:rsidRDefault="00413DD3" w:rsidP="00413D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8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188F">
        <w:rPr>
          <w:rFonts w:ascii="Times New Roman" w:eastAsia="Times New Roman" w:hAnsi="Times New Roman" w:cs="Times New Roman"/>
          <w:sz w:val="24"/>
          <w:szCs w:val="24"/>
        </w:rPr>
        <w:tab/>
      </w:r>
      <w:r w:rsidRPr="0022188F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22188F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 </w:t>
      </w:r>
    </w:p>
    <w:p w:rsidR="00413DD3" w:rsidRPr="00413DD3" w:rsidRDefault="00413DD3" w:rsidP="00413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2188F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Зачет проводится по расписанию зачетной недели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  <w:r w:rsidRPr="00413DD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413DD3" w:rsidRPr="00413DD3" w:rsidRDefault="00413DD3" w:rsidP="00413DD3">
      <w:pPr>
        <w:rPr>
          <w:rFonts w:ascii="Calibri" w:eastAsia="Times New Roman" w:hAnsi="Calibri" w:cs="Times New Roman"/>
          <w:sz w:val="24"/>
          <w:szCs w:val="24"/>
        </w:rPr>
      </w:pPr>
    </w:p>
    <w:p w:rsidR="00413DD3" w:rsidRPr="00413DD3" w:rsidRDefault="00413DD3" w:rsidP="00413DD3">
      <w:pPr>
        <w:rPr>
          <w:rFonts w:ascii="Calibri" w:eastAsia="Times New Roman" w:hAnsi="Calibri" w:cs="Times New Roman"/>
          <w:sz w:val="24"/>
          <w:szCs w:val="24"/>
        </w:rPr>
      </w:pPr>
    </w:p>
    <w:p w:rsidR="00413DD3" w:rsidRPr="00413DD3" w:rsidRDefault="00413DD3" w:rsidP="00413DD3">
      <w:pPr>
        <w:rPr>
          <w:rFonts w:ascii="Calibri" w:eastAsia="Times New Roman" w:hAnsi="Calibri" w:cs="Times New Roman"/>
          <w:sz w:val="24"/>
          <w:szCs w:val="24"/>
        </w:rPr>
      </w:pPr>
    </w:p>
    <w:p w:rsidR="00413DD3" w:rsidRPr="00413DD3" w:rsidRDefault="00413DD3" w:rsidP="00413DD3">
      <w:pPr>
        <w:rPr>
          <w:rFonts w:ascii="Calibri" w:eastAsia="Times New Roman" w:hAnsi="Calibri" w:cs="Times New Roman"/>
          <w:sz w:val="24"/>
          <w:szCs w:val="24"/>
        </w:rPr>
      </w:pPr>
    </w:p>
    <w:p w:rsidR="00413DD3" w:rsidRPr="00413DD3" w:rsidRDefault="00413DD3" w:rsidP="00413DD3">
      <w:pPr>
        <w:rPr>
          <w:rFonts w:ascii="Calibri" w:eastAsia="Times New Roman" w:hAnsi="Calibri" w:cs="Times New Roman"/>
          <w:sz w:val="24"/>
          <w:szCs w:val="24"/>
        </w:rPr>
      </w:pPr>
    </w:p>
    <w:p w:rsidR="00413DD3" w:rsidRPr="00413DD3" w:rsidRDefault="00413DD3" w:rsidP="00413DD3">
      <w:pPr>
        <w:rPr>
          <w:rFonts w:ascii="Calibri" w:eastAsia="Times New Roman" w:hAnsi="Calibri" w:cs="Times New Roman"/>
          <w:sz w:val="24"/>
          <w:szCs w:val="24"/>
        </w:rPr>
      </w:pPr>
    </w:p>
    <w:p w:rsidR="00413DD3" w:rsidRPr="00413DD3" w:rsidRDefault="00413DD3" w:rsidP="00413DD3">
      <w:pPr>
        <w:framePr w:h="171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824230</wp:posOffset>
            </wp:positionV>
            <wp:extent cx="7425055" cy="8881745"/>
            <wp:effectExtent l="0" t="0" r="0" b="0"/>
            <wp:wrapSquare wrapText="bothSides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«Зелёная экономика» адресованы  студентам  всех  форм обучения.  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38.03.01 «Экономика», профиля 38.03.01.04 «Мировая экономика» предусмотрены следующие виды занятий: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413DD3" w:rsidRPr="00413DD3" w:rsidRDefault="00413DD3" w:rsidP="00413DD3">
      <w:pPr>
        <w:widowControl w:val="0"/>
        <w:spacing w:after="0" w:line="240" w:lineRule="auto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>В ходе лекционных занятий рассматривается понятие «зелёной» экономики, принципы её функционирования, а также даются рекомендации для самостоятельной работы и подготовке к практическим занятиям. Их цель - обратить внимание обучающихся на общую схему построения соответствующего раздела курса, подчеркнуть важнейшие 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413DD3" w:rsidRPr="00413DD3" w:rsidRDefault="00413DD3" w:rsidP="00413DD3">
      <w:pPr>
        <w:widowControl w:val="0"/>
        <w:spacing w:after="0" w:line="240" w:lineRule="auto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разработки решений в области профессиональной деятельности, учитывающие влияние на окружающую среду.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учебно-методическую литературу;  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</w:t>
      </w:r>
      <w:proofErr w:type="gramStart"/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>рекомендованные</w:t>
      </w:r>
      <w:proofErr w:type="gramEnd"/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преподавателем при изучении тем.    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эссе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>Основная цель предлагаемой исследовательской работы – развить у студентов навыки самостоятельного исследования.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>Эссе должно показать глубину освоения студентами дисциплины «Зеленая экономика», умение применять полученные знания в анализе конкретных социально-экономических явлений и процессов, знание основных проблем функционирования зеленой экономики, а также способность обобщить и дать оценку различным предложениям и подходам к их решению, которые содержатся в экономической литературе.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>При написании эссе могут быть использованы различные монографии, которые посвящены проблемам функционирования и развития зеленой экономики в России и за рубежом, статьи в периодической печати и научных журналах. 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работ. По согласованию с преподавателем студент может выбрать тему, не предусмотренную перечнем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</w:t>
      </w:r>
      <w:proofErr w:type="gramStart"/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 xml:space="preserve">  .</w:t>
      </w:r>
      <w:proofErr w:type="gramEnd"/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 xml:space="preserve">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нормативно-правовых актах и энциклопедических словарях.  </w:t>
      </w:r>
    </w:p>
    <w:p w:rsidR="00413DD3" w:rsidRPr="00413DD3" w:rsidRDefault="00413DD3" w:rsidP="00413DD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2" w:history="1">
        <w:r w:rsidRPr="00413DD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http://library.rsue.ru/</w:t>
        </w:r>
      </w:hyperlink>
      <w:r w:rsidRPr="00413DD3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13DD3" w:rsidRPr="00413DD3" w:rsidRDefault="00413DD3" w:rsidP="00413D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DD3" w:rsidRPr="00413DD3" w:rsidRDefault="00413DD3" w:rsidP="00413DD3">
      <w:pPr>
        <w:widowControl w:val="0"/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Методические рекомендации к оформлению реферата (эссе) </w:t>
      </w:r>
    </w:p>
    <w:p w:rsidR="00413DD3" w:rsidRPr="00413DD3" w:rsidRDefault="00413DD3" w:rsidP="00413D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Рекомендуемая структура реферата:</w:t>
      </w:r>
    </w:p>
    <w:p w:rsidR="00413DD3" w:rsidRPr="00413DD3" w:rsidRDefault="00413DD3" w:rsidP="00413D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1. Титульный лист. </w:t>
      </w:r>
    </w:p>
    <w:p w:rsidR="00413DD3" w:rsidRPr="00413DD3" w:rsidRDefault="00413DD3" w:rsidP="00413D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2. Содержание.</w:t>
      </w:r>
    </w:p>
    <w:p w:rsidR="00413DD3" w:rsidRPr="00413DD3" w:rsidRDefault="00413DD3" w:rsidP="00413D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 xml:space="preserve">3. Основная часть (как правило, состоит из трех глав). </w:t>
      </w:r>
    </w:p>
    <w:p w:rsidR="00413DD3" w:rsidRPr="00413DD3" w:rsidRDefault="00413DD3" w:rsidP="00413D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 Список использованных источников, используемых при написании реферата: нормативные акты, учебно-методическая литература, </w:t>
      </w:r>
      <w:proofErr w:type="spellStart"/>
      <w:r w:rsidRPr="00413DD3">
        <w:rPr>
          <w:rFonts w:ascii="Times New Roman" w:eastAsia="Times New Roman" w:hAnsi="Times New Roman" w:cs="Times New Roman"/>
          <w:sz w:val="24"/>
          <w:szCs w:val="24"/>
        </w:rPr>
        <w:t>интернет-ресурсы</w:t>
      </w:r>
      <w:proofErr w:type="spellEnd"/>
      <w:r w:rsidRPr="00413DD3">
        <w:rPr>
          <w:rFonts w:ascii="Times New Roman" w:eastAsia="Times New Roman" w:hAnsi="Times New Roman" w:cs="Times New Roman"/>
          <w:sz w:val="24"/>
          <w:szCs w:val="24"/>
        </w:rPr>
        <w:t>, периодические издания.</w:t>
      </w:r>
    </w:p>
    <w:p w:rsidR="00413DD3" w:rsidRPr="00413DD3" w:rsidRDefault="00413DD3" w:rsidP="00413DD3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sz w:val="24"/>
          <w:szCs w:val="24"/>
        </w:rPr>
        <w:t>5. Приложения (схемы, графики, таблицы, сопровождающие эксперимент или отражающие его результаты).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Реферат, как правило, выполняется при помощи компьютерных текстовых редакторов и распечатывается на белой  бумаге,  на  одной  стороне  формата А</w:t>
      </w:r>
      <w:proofErr w:type="gram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Допускается применение двойных листов формата А3 для представления отдельных таблиц и  иллюстрации. Текст  печатается шрифтом </w:t>
      </w:r>
      <w:proofErr w:type="spell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TimesNewRoman</w:t>
      </w:r>
      <w:proofErr w:type="spell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14 через 1,5 интервала.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Реферат представляется в мягком переплете (скоросшивателе). 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реферата должен быть аккуратно оформлен и экономически грамотно изложен с учетом требований современной орфографии. 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Все листы реферата (текстовые, табличные) должны быть выполнены с соблюдением следующих минимальных размеров полей: с левой стороны - 30 мм;  правой - не менее 10 мм;  сверху  и снизу - 20 мм. При этом текст рамкой не очерчивается.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Страницы  реферата должны иметь сквозную нумерацию. Номер страницы  ставится вверху посредине листа или вверху справа арабскими цифрами, за исключением титульного листа.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Приложения включают в общую нумерацию страниц работы.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новая глава начинается с новой страницы. Это же правило относится к другим основным структурным частям работы: введению, заключению, библиографическому списку использованной литературы, приложениям.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между названием главы и последующим текстом должно быть равно двум интервалам. Такое же расстояние выдерживается между заголовками главы и параграфа. Расстояния между основаниями строк заголовка принимают такими же, как в тексте. Точку в конце заголовка, располагаемого посредине строки, не ставят. Подчеркивать заголовки и переносить слова в заголовке не допускается.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Представление табличного материала и иллюстраций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Цифровой материал, когда его много или когда имеется необходимость в сопоставлении и выводе определенных закономерностей, оформляют в реферате в виде таблиц.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содержанию таблицы делятся </w:t>
      </w:r>
      <w:proofErr w:type="gram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аналитические и неаналитические. Аналитические таблицы являются результатом обработки и анализа цифровых показателей. </w:t>
      </w:r>
      <w:proofErr w:type="gram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правило, после таких таблиц делается обобщение в качестве нового (выводного) знания, которое вводится в текст словами: «таблица позволяет сделать вывод, что,..», «из таблицы видно, что...», «таблица позволит заключить, что...» и т.п.</w:t>
      </w:r>
      <w:proofErr w:type="gram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Часто такие таблицы дают возможность выявить и сформулировать определенные закономерности.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В неаналитических таблицах помещаются, как правило, необработанные статистические данные, необходимые лишь для информации или констатации.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Обычно таблица состоит из следующих элементов: порядкового номера и тематического заголовка, боковика, заголовков вертикальных граф, горизонтальных и вертикальных граф основной части, т.е. </w:t>
      </w:r>
      <w:proofErr w:type="spell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прографки</w:t>
      </w:r>
      <w:proofErr w:type="spell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Порядковый номер таблицы служит для ее связи с текстом. Он состоит из слова «таблица» и цифры ее номера в отчете (первая цифра - номер раздела (главы), вторая цифра – порядковый номер таблицы в разделе (главе)). </w:t>
      </w:r>
      <w:proofErr w:type="gram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«таблица» пишется с прописной буквы, значок «№» перед порядковым номером и точку после него не ставят (например:</w:t>
      </w:r>
      <w:proofErr w:type="gram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1.5, т.е. пятая таблица в первом разделе (главе)).</w:t>
      </w:r>
      <w:proofErr w:type="gramEnd"/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в реферате одна таблица, то ни нумерационный заголовок, ни слово «таблица» не нужны. В этом случае в тексте слово «таблица» необходимо писать без сокращения, например: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видно из таблицы...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анализа (см. табл.) видно, что...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в реферате две таблицы и более, то они должны быть пронумерованы и на каждую необходима ссылка в тексте. Слово «таблица» в этом случае приводят в сокращенном виде, знак «№» не ставят, например: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 анализа (табл. 1.5) показывают, что ….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Таблицы должны быть помешены в тексте после абзацев, содержащих ссылку на них. Допускается печатать таблицы  на  следующей после ссылки странице.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 оформления таблицы: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1.5 –Название таблицы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3481"/>
        <w:gridCol w:w="1943"/>
        <w:gridCol w:w="1909"/>
        <w:gridCol w:w="1952"/>
      </w:tblGrid>
      <w:tr w:rsidR="00413DD3" w:rsidRPr="00413DD3" w:rsidTr="00413DD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D3" w:rsidRPr="00413DD3" w:rsidRDefault="00413DD3" w:rsidP="00413D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№</w:t>
            </w:r>
            <w:proofErr w:type="gramStart"/>
            <w:r w:rsidRPr="00413D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proofErr w:type="gramEnd"/>
            <w:r w:rsidRPr="00413D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D3" w:rsidRPr="00413DD3" w:rsidRDefault="00413DD3" w:rsidP="00413D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D3" w:rsidRPr="00413DD3" w:rsidRDefault="00413DD3" w:rsidP="00413D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Данные за предыдущий период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D3" w:rsidRPr="00413DD3" w:rsidRDefault="00413DD3" w:rsidP="00413D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Данные за отчетный период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D3" w:rsidRPr="00413DD3" w:rsidRDefault="00413DD3" w:rsidP="00413D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13D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Изменение данных</w:t>
            </w:r>
          </w:p>
        </w:tc>
      </w:tr>
      <w:tr w:rsidR="00413DD3" w:rsidRPr="00413DD3" w:rsidTr="00413DD3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D3" w:rsidRPr="00413DD3" w:rsidRDefault="00413DD3" w:rsidP="00413D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D3" w:rsidRPr="00413DD3" w:rsidRDefault="00413DD3" w:rsidP="00413D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D3" w:rsidRPr="00413DD3" w:rsidRDefault="00413DD3" w:rsidP="00413D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D3" w:rsidRPr="00413DD3" w:rsidRDefault="00413DD3" w:rsidP="00413D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D3" w:rsidRPr="00413DD3" w:rsidRDefault="00413DD3" w:rsidP="00413D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иллюстрациям относятся чертежи, схемы, графики, фотографии. 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Иллюстрации, занимающие менее 1/2 страницы, могут располагаться в тексте работы после первой ссылки на них и обозначаются сокращенно словом «Рис.».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Иллюстрации, занимающие более 1/2 страницы, выносятся из текста, т.к. их  целесообразно выполнять на отдельном листе и давать их надо в разделе «ПРИЛОЖЕНИЯ». В этом случае они обозначаются не как рисунок – «Рис.», а как «Приложение»  под соответствующим номером.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Все иллюстрации в отчете должны быть пронумерованы. Их нумерация аналогична нумерации таблиц. Если иллюстрация в работе единственная, то она не нумеруется.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 на иллюстрации делаются ссылки, содержащие порядковые номера, под которыми иллюстрации помещены в отчете.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В том месте, где речь идет о теме, связанной с иллюстрацией, к ней, помещают ссылку либо в виде заключенного в круглые скобки выражения «(рис. 2.3)»,  либо в виде оборота типа: «...как это видно на рис. 2.3» или «...как это видно из рис. 2.3».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Каждую иллюстрацию необходимо снабжать подрисуночной подписью, которая должна соответствовать основному тексту и самой иллюстрации.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Например: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3.8 – Классификация видов методического обеспечения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Располагать иллюстрации надо так,  чтобы было  удобно  их рассматривать: или без  поворота  работы или с поворотом по часовой стрелке.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необходимости,  иллюстрации   снабжают   пояснительным текстом, в котором указывают справочные и пояснительные данные. Примечание располагают после номера рисунка. 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Методические рекомендации к оформлению </w:t>
      </w:r>
      <w:r w:rsidRPr="00413D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уравнений и формул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Уравнения и формулы следует выделять из текста в отдельную строку. Выше и ниже каждой формулы или уравнения должно быть  оставлено не менее одной свободной строки. Если уравнение  не умещается в одну строку, оно должно быть перенесено после знака равенства</w:t>
      </w:r>
      <w:proofErr w:type="gram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(=), </w:t>
      </w:r>
      <w:proofErr w:type="gram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или после знаков плюс (+), минус (-), умножения (х), деления (:). или других математических знаков.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Формулы в реферате нумеруются аналогично нумерации таблиц, арабскими цифрами в круглых скобках в крайнем правом положении на строке.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Скобки необходимо писать так, чтобы они полностью охватывали по высоте заключенные в них формулы. Открывающие и закрывающие скобки одного вида должны быть одинаковой высоты.  В случае применения одинаковых по начертанию скобок внешние скобки должны быть большего размера, чем внутренние.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Формулы располагаются симметрично тексту на отдельной строке. После формулы, ставится запятая и дается в последовательности записи формулы расшифровка значений символов и числовых коэффициентов со слова «где», которое помещается в подстрочном тексте на первой строке. После слова «где» двоеточие не ставится. Например, для расчета оборачиваемости используется следующая формула: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position w:val="-28"/>
          <w:sz w:val="24"/>
          <w:szCs w:val="24"/>
        </w:rPr>
        <w:drawing>
          <wp:inline distT="0" distB="0" distL="0" distR="0">
            <wp:extent cx="803910" cy="42545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(1.1)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где 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position w:val="-12"/>
          <w:sz w:val="24"/>
          <w:szCs w:val="24"/>
        </w:rPr>
        <w:drawing>
          <wp:inline distT="0" distB="0" distL="0" distR="0">
            <wp:extent cx="205105" cy="236220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оборачиваемость, </w:t>
      </w:r>
      <w:proofErr w:type="spell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proofErr w:type="spell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157480" cy="173355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средние остатки оборотных средств, тыс. руб.; 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position w:val="-4"/>
          <w:sz w:val="24"/>
          <w:szCs w:val="24"/>
        </w:rPr>
        <w:drawing>
          <wp:inline distT="0" distB="0" distL="0" distR="0">
            <wp:extent cx="157480" cy="157480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выручка, тыс. руб.; 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position w:val="-10"/>
          <w:sz w:val="24"/>
          <w:szCs w:val="24"/>
        </w:rPr>
        <w:drawing>
          <wp:inline distT="0" distB="0" distL="0" distR="0">
            <wp:extent cx="173355" cy="205105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количество дней в периоде, </w:t>
      </w:r>
      <w:proofErr w:type="spell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proofErr w:type="spell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расшифровки каждого обозначения формулы ставится точка с запятой, а в последней расшифровке точка.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По каждой формуле желательно приводить практические примеры.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Методические рекомендации к оформлению </w:t>
      </w:r>
      <w:r w:rsidRPr="00413D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ссылок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 оформлении научно-справочного аппарата требуется выдерживать единообразие сносок (ссылок). Название книг дается по титульному листу. В ссылках на материалы периодических изданий «снимаются» кавычки в их названиях. Ссылки можно представить в двух видах: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в нижней части страницы (в подстрочнике) под чертой, нумерация ссылок на каждой странице;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по тексту, в конце ссылки ставится номер в квадратных скобках в соответствии с порядковым номером в списке использованных источников. 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 всех случаях обязательно (при прямом цитировании, изложении авторских взглядов и мнений, использовании статистических данных, результатов социологических исследований и т. д.): в подстрочнике, равно как и в списке литературы указывать автора, цитируемую работу, год и место ее издания, издательство, конкретные номера цитируемых страниц (в подстрочной библиографии). 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Библиографический список  использованных источников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Список должен содержать перечень всех источников, которые использовались по выбранной теме реферата. 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Библиографический список должен содержать информацию о литературе и источниках, которые использовались в работе при написании реферата. Он составляется на том же языке, что и реферат, а если студент использовал в своей работе над диссертацией научные публикации или литературу на иностранных языках, то и в библиографическое описание они включаются на языке оригинала.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формировании библиографического описания научной и иной литературы, использованной при написании реферата, производится описание данных источников, что включает: сведения об авторе или авторах книги (научного источника); название источника (книги, монографии, учебника, статьи); сведения о повторности издания; выходные данные: место (город, в котором находится издательство), издательство и год издания; </w:t>
      </w: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количество страниц;</w:t>
      </w:r>
      <w:proofErr w:type="gramEnd"/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сведения об иллюстрациях.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Сведения об использованных источниках приводятся в соответствии с требованиями </w:t>
      </w:r>
      <w:hyperlink r:id="rId28" w:tooltip="ГОСТ 7.1-2003" w:history="1">
        <w:r w:rsidRPr="00413DD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</w:rPr>
          <w:t>ГОСТ 7.1-2003</w:t>
        </w:r>
      </w:hyperlink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Следует использовать следующие способы расположения использованных источников: расположение по видам источников (разделение всех документов на группы (классы, разделы)) и алфавитный (источники располагаются по фамилиям авторов, заглавиям книг и статей (если автор не указан или авторов больше трех)). Формирование списка используемых источников осуществляется в последовательности: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1) официальные документы (государственные документы, законодательные материалы;):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2) документальные материалы (архивные документы, статистические сборники, ежегодники, материалы социологических исследований и т.п.) — в хронологическом порядке;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3) перечень отечественной и зарубежной литературы по теме (книги, статьи, сообщения, тезисы докладов, нормативно-техническая документация и пр.) — по алфавиту того языка, на котором дается библиографическое описание документа.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4) материалы исследуемого предприятия (отчеты, пояснительные записки, выписки и т.д.).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 правило, литературу на иностранных языках помещают в конце списка. 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Сведения об источниках следует нумеровать арабскими цифрами без точки и располагать с абзацного отступа.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Каждому источнику в списке присваивается порядковый номер, который дается ему при первом упоминании. При дальнейших ссылках на данный источник в документе номер не меняется.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Сведения о книгах, при их описании в списке, должны содержать; фамилию и инициалы автора, название книги (без кавычек), место издания, название издательства и год издания.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Сведения о статье из периодического издания должны включать: фамилию и инициалы автора, название статьи, после которого ставятся две косые черты, а далее название периодической литературы (журнала, газеты), год выпуска и номер журнала, разделенных запятой.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Составление приложений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процессе подготовки реферата у автора появляется ряд материалов, которые с точки зрения автора должны быть представлены в работе, но в силу значительного объема или информативного характера не могут быть включены в текст реферата.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Такие материалы целесообразно группировать по смысловой нагрузке и прикладывать к реферату в виде приложений. В приложения обычно не включается машинописный текст. В качестве дополнительных и справочных материалов в приложении обычно приводятся в виде таблиц и графиков результаты наблюдений, промежуточные расчеты и другие вспомогательные материалы, полученные и использованные автором в ходе исследований.  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Каждое приложение должно начинаться с нового листа (страницы) с указанием в правом верхнем углу слова «Приложение» и иметь тематический заголовок. При наличии в отчете более одного приложения они нумеруются арабскими цифрами (без знака №), например: «Приложение 1», «Приложение 2» и т.д. Нумерация страниц, на которых даются приложения, должна быть сквозной и продолжать общую нумерацию страниц основного текста.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Связь основного текста с приложениями осуществляется через ссылки, которые употребляются со словом «смотри»; оно обычно сокращается и заключается вместе с цифрой в круглые скобки по форме.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тексте реферата на все приложения должны быть даны ссылки. Приложения располагают в порядке ссылок на них в тексте реферата. Приложения должны иметь общую с остальной частью документа сквозную нумерацию страниц. </w:t>
      </w:r>
    </w:p>
    <w:p w:rsidR="00413DD3" w:rsidRPr="00413DD3" w:rsidRDefault="00413DD3" w:rsidP="00413D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3D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написания реферата, студент расписывается на титульном листе. Реферат может быть сдан на предварительную проверку преподавателю. После проверки  преподавателем реферат рекомендуется к защите на семинарском занятии либо возвращается на доработку. В случае отправления реферата на доработку, студенту необходимо внести соответствующие исправления и дополнения по замечаниям, сделанным преподавателем  и повторно представить реферат на проверку и получить допуск к защите реферата. </w:t>
      </w:r>
    </w:p>
    <w:p w:rsidR="00413DD3" w:rsidRPr="00413DD3" w:rsidRDefault="00413DD3" w:rsidP="00413D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413DD3" w:rsidRPr="00413DD3" w:rsidRDefault="00413DD3" w:rsidP="00413DD3">
      <w:pPr>
        <w:widowControl w:val="0"/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</w:pPr>
    </w:p>
    <w:p w:rsidR="00413DD3" w:rsidRPr="00413DD3" w:rsidRDefault="00413DD3" w:rsidP="00413DD3">
      <w:pPr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  <w:br w:type="page"/>
      </w:r>
    </w:p>
    <w:p w:rsidR="00413DD3" w:rsidRPr="00413DD3" w:rsidRDefault="00413DD3" w:rsidP="00413DD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</w:pPr>
    </w:p>
    <w:p w:rsidR="00413DD3" w:rsidRPr="00413DD3" w:rsidRDefault="00413DD3" w:rsidP="00413DD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</w:pPr>
      <w:r w:rsidRPr="00413DD3"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  <w:t>Образец оформления титульного листа эссе</w:t>
      </w:r>
    </w:p>
    <w:p w:rsidR="00413DD3" w:rsidRPr="00413DD3" w:rsidRDefault="00413DD3" w:rsidP="00413DD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</w:rPr>
      </w:pPr>
    </w:p>
    <w:p w:rsidR="00413DD3" w:rsidRPr="00413DD3" w:rsidRDefault="00413DD3" w:rsidP="00413DD3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</w:rPr>
      </w:pPr>
      <w:r w:rsidRPr="00413DD3">
        <w:rPr>
          <w:rFonts w:ascii="Times New Roman" w:eastAsia="Times New Roman" w:hAnsi="Times New Roman" w:cs="Times New Roman"/>
          <w:caps/>
          <w:sz w:val="26"/>
          <w:szCs w:val="26"/>
        </w:rPr>
        <w:t>Министерство образования и науки Российской Федерации</w:t>
      </w:r>
    </w:p>
    <w:p w:rsidR="00413DD3" w:rsidRPr="00413DD3" w:rsidRDefault="00413DD3" w:rsidP="00413D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13DD3">
        <w:rPr>
          <w:rFonts w:ascii="Times New Roman" w:eastAsia="Times New Roman" w:hAnsi="Times New Roman" w:cs="Times New Roman"/>
          <w:sz w:val="26"/>
          <w:szCs w:val="26"/>
        </w:rPr>
        <w:t xml:space="preserve">Федеральное государственное бюджетное образовательное учреждение </w:t>
      </w:r>
    </w:p>
    <w:p w:rsidR="00413DD3" w:rsidRPr="00413DD3" w:rsidRDefault="00413DD3" w:rsidP="00413D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13DD3">
        <w:rPr>
          <w:rFonts w:ascii="Times New Roman" w:eastAsia="Times New Roman" w:hAnsi="Times New Roman" w:cs="Times New Roman"/>
          <w:sz w:val="26"/>
          <w:szCs w:val="26"/>
        </w:rPr>
        <w:t>высшего образования</w:t>
      </w:r>
    </w:p>
    <w:p w:rsidR="00413DD3" w:rsidRPr="00413DD3" w:rsidRDefault="00413DD3" w:rsidP="00413DD3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</w:rPr>
      </w:pPr>
      <w:r w:rsidRPr="00413DD3">
        <w:rPr>
          <w:rFonts w:ascii="Times New Roman" w:eastAsia="Times New Roman" w:hAnsi="Times New Roman" w:cs="Times New Roman"/>
          <w:caps/>
          <w:sz w:val="26"/>
          <w:szCs w:val="26"/>
        </w:rPr>
        <w:t>«Ростовский государственный ЭКОНОМИЧЕСКИЙ университет (РИНХ)»</w:t>
      </w:r>
    </w:p>
    <w:p w:rsidR="00413DD3" w:rsidRPr="00413DD3" w:rsidRDefault="00413DD3" w:rsidP="00413DD3">
      <w:pPr>
        <w:spacing w:before="240" w:after="6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/>
          <w:iCs/>
          <w:sz w:val="28"/>
          <w:szCs w:val="28"/>
        </w:rPr>
        <w:t>РЕФЕРАТ</w:t>
      </w: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/>
          <w:iCs/>
          <w:sz w:val="28"/>
          <w:szCs w:val="28"/>
        </w:rPr>
        <w:t>По дисциплине «Зеленая экономика»</w:t>
      </w: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b/>
          <w:iCs/>
          <w:sz w:val="28"/>
          <w:szCs w:val="28"/>
        </w:rPr>
        <w:t>на тему «_____________________________________________»</w:t>
      </w:r>
    </w:p>
    <w:p w:rsidR="00413DD3" w:rsidRPr="00413DD3" w:rsidRDefault="00413DD3" w:rsidP="00413D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3DD3" w:rsidRPr="00413DD3" w:rsidRDefault="00413DD3" w:rsidP="00413DD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3DD3" w:rsidRPr="00413DD3" w:rsidRDefault="00413DD3" w:rsidP="00413DD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3DD3">
        <w:rPr>
          <w:rFonts w:ascii="Times New Roman" w:eastAsia="Calibri" w:hAnsi="Times New Roman" w:cs="Times New Roman"/>
          <w:sz w:val="28"/>
          <w:szCs w:val="28"/>
        </w:rPr>
        <w:t xml:space="preserve">Направление подготовки </w:t>
      </w:r>
    </w:p>
    <w:p w:rsidR="00413DD3" w:rsidRPr="00413DD3" w:rsidRDefault="00413DD3" w:rsidP="00413DD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3DD3">
        <w:rPr>
          <w:rFonts w:ascii="Times New Roman" w:eastAsia="Calibri" w:hAnsi="Times New Roman" w:cs="Times New Roman"/>
          <w:sz w:val="28"/>
          <w:szCs w:val="28"/>
        </w:rPr>
        <w:t>38.03.01 «Экономика»</w:t>
      </w:r>
    </w:p>
    <w:p w:rsidR="00413DD3" w:rsidRPr="00413DD3" w:rsidRDefault="00413DD3" w:rsidP="00413DD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13DD3" w:rsidRPr="00413DD3" w:rsidRDefault="00413DD3" w:rsidP="00413DD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3DD3">
        <w:rPr>
          <w:rFonts w:ascii="Times New Roman" w:eastAsia="Calibri" w:hAnsi="Times New Roman" w:cs="Times New Roman"/>
          <w:sz w:val="28"/>
          <w:szCs w:val="28"/>
        </w:rPr>
        <w:t xml:space="preserve">Профиль подготовки </w:t>
      </w:r>
    </w:p>
    <w:p w:rsidR="00413DD3" w:rsidRPr="00413DD3" w:rsidRDefault="00413DD3" w:rsidP="00413D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3DD3">
        <w:rPr>
          <w:rFonts w:ascii="Times New Roman" w:eastAsia="Calibri" w:hAnsi="Times New Roman" w:cs="Times New Roman"/>
          <w:sz w:val="28"/>
          <w:szCs w:val="28"/>
        </w:rPr>
        <w:t>38.03.01.04 «Мировая экономика»</w:t>
      </w:r>
    </w:p>
    <w:p w:rsidR="00413DD3" w:rsidRPr="00413DD3" w:rsidRDefault="00413DD3" w:rsidP="00413D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413DD3" w:rsidRPr="00413DD3" w:rsidRDefault="00413DD3" w:rsidP="00413D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iCs/>
          <w:sz w:val="28"/>
          <w:szCs w:val="28"/>
        </w:rPr>
        <w:t>Уровень образования</w:t>
      </w:r>
    </w:p>
    <w:p w:rsidR="00413DD3" w:rsidRPr="00413DD3" w:rsidRDefault="00413DD3" w:rsidP="00413D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iCs/>
          <w:sz w:val="28"/>
          <w:szCs w:val="28"/>
        </w:rPr>
        <w:t>Бакалавриат</w:t>
      </w:r>
    </w:p>
    <w:p w:rsidR="00413DD3" w:rsidRPr="00413DD3" w:rsidRDefault="00413DD3" w:rsidP="00413DD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3DD3" w:rsidRPr="00413DD3" w:rsidRDefault="00413DD3" w:rsidP="00413DD3">
      <w:pPr>
        <w:shd w:val="clear" w:color="auto" w:fill="FFFFFF"/>
        <w:spacing w:after="0" w:line="240" w:lineRule="auto"/>
        <w:ind w:left="5" w:firstLine="56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13DD3" w:rsidRPr="00413DD3" w:rsidRDefault="00413DD3" w:rsidP="00413DD3">
      <w:pPr>
        <w:keepNext/>
        <w:tabs>
          <w:tab w:val="left" w:pos="0"/>
        </w:tabs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413DD3" w:rsidRPr="00413DD3" w:rsidRDefault="00413DD3" w:rsidP="00413DD3">
      <w:pPr>
        <w:keepNext/>
        <w:tabs>
          <w:tab w:val="left" w:pos="0"/>
        </w:tabs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413DD3" w:rsidRPr="00413DD3" w:rsidRDefault="00413DD3" w:rsidP="00413DD3">
      <w:pPr>
        <w:keepNext/>
        <w:tabs>
          <w:tab w:val="left" w:pos="0"/>
        </w:tabs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413DD3">
        <w:rPr>
          <w:rFonts w:ascii="Times New Roman" w:eastAsia="Times New Roman" w:hAnsi="Times New Roman" w:cs="Times New Roman"/>
          <w:sz w:val="26"/>
          <w:szCs w:val="26"/>
          <w:lang w:eastAsia="ar-SA"/>
        </w:rPr>
        <w:t>Выполнил студент</w:t>
      </w:r>
    </w:p>
    <w:p w:rsidR="00413DD3" w:rsidRPr="00413DD3" w:rsidRDefault="00413DD3" w:rsidP="00413DD3">
      <w:pPr>
        <w:keepNext/>
        <w:tabs>
          <w:tab w:val="left" w:pos="0"/>
        </w:tabs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413DD3">
        <w:rPr>
          <w:rFonts w:ascii="Times New Roman" w:eastAsia="Times New Roman" w:hAnsi="Times New Roman" w:cs="Times New Roman"/>
          <w:sz w:val="26"/>
          <w:szCs w:val="26"/>
          <w:lang w:eastAsia="ar-SA"/>
        </w:rPr>
        <w:t>_______ формы обучения</w:t>
      </w:r>
    </w:p>
    <w:p w:rsidR="00413DD3" w:rsidRPr="00413DD3" w:rsidRDefault="00413DD3" w:rsidP="00413DD3">
      <w:pPr>
        <w:keepNext/>
        <w:tabs>
          <w:tab w:val="left" w:pos="0"/>
        </w:tabs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413DD3">
        <w:rPr>
          <w:rFonts w:ascii="Times New Roman" w:eastAsia="Times New Roman" w:hAnsi="Times New Roman" w:cs="Times New Roman"/>
          <w:sz w:val="26"/>
          <w:szCs w:val="26"/>
          <w:lang w:eastAsia="ar-SA"/>
        </w:rPr>
        <w:t>гр._________________             _________________               __________________</w:t>
      </w:r>
    </w:p>
    <w:p w:rsidR="00413DD3" w:rsidRPr="00413DD3" w:rsidRDefault="00413DD3" w:rsidP="00413DD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</w:pPr>
      <w:r w:rsidRPr="00413DD3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ab/>
      </w:r>
      <w:r w:rsidRPr="00413DD3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ab/>
      </w:r>
      <w:r w:rsidRPr="00413DD3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ab/>
        <w:t xml:space="preserve">                                             </w:t>
      </w:r>
      <w:r w:rsidRPr="00413DD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>(подпись)</w:t>
      </w:r>
      <w:r w:rsidRPr="00413DD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413DD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413DD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413DD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  <w:t>(Ф.И.О.)</w:t>
      </w:r>
    </w:p>
    <w:p w:rsidR="00413DD3" w:rsidRPr="00413DD3" w:rsidRDefault="00413DD3" w:rsidP="00413D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413DD3" w:rsidRPr="00413DD3" w:rsidRDefault="00413DD3" w:rsidP="00413D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413DD3">
        <w:rPr>
          <w:rFonts w:ascii="Times New Roman" w:eastAsia="Times New Roman" w:hAnsi="Times New Roman" w:cs="Times New Roman"/>
          <w:sz w:val="28"/>
          <w:szCs w:val="24"/>
          <w:lang w:eastAsia="ar-SA"/>
        </w:rPr>
        <w:t>ПРОВЕРЕНО:</w:t>
      </w:r>
    </w:p>
    <w:p w:rsidR="00413DD3" w:rsidRPr="00413DD3" w:rsidRDefault="00413DD3" w:rsidP="00413DD3">
      <w:pPr>
        <w:keepNext/>
        <w:tabs>
          <w:tab w:val="left" w:pos="0"/>
        </w:tabs>
        <w:suppressAutoHyphens/>
        <w:spacing w:after="0" w:line="240" w:lineRule="auto"/>
        <w:outlineLvl w:val="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413DD3">
        <w:rPr>
          <w:rFonts w:ascii="Times New Roman" w:eastAsia="Times New Roman" w:hAnsi="Times New Roman" w:cs="Times New Roman"/>
          <w:sz w:val="28"/>
          <w:szCs w:val="24"/>
          <w:lang w:eastAsia="ar-SA"/>
        </w:rPr>
        <w:t>____________________            _________________          __________________</w:t>
      </w:r>
    </w:p>
    <w:p w:rsidR="00413DD3" w:rsidRPr="00413DD3" w:rsidRDefault="00413DD3" w:rsidP="00413DD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</w:pPr>
      <w:r w:rsidRPr="00413DD3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>(</w:t>
      </w:r>
      <w:proofErr w:type="spellStart"/>
      <w:r w:rsidRPr="00413DD3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>уч.ст</w:t>
      </w:r>
      <w:proofErr w:type="spellEnd"/>
      <w:r w:rsidRPr="00413DD3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 xml:space="preserve">., </w:t>
      </w:r>
      <w:proofErr w:type="spellStart"/>
      <w:r w:rsidRPr="00413DD3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>уч.зв</w:t>
      </w:r>
      <w:proofErr w:type="spellEnd"/>
      <w:r w:rsidRPr="00413DD3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 xml:space="preserve">., должность </w:t>
      </w:r>
      <w:proofErr w:type="spellStart"/>
      <w:r w:rsidRPr="00413DD3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>преподаваителя</w:t>
      </w:r>
      <w:proofErr w:type="spellEnd"/>
      <w:r w:rsidRPr="00413DD3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>)</w:t>
      </w:r>
      <w:r w:rsidRPr="00413DD3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ab/>
      </w:r>
      <w:r w:rsidRPr="00413DD3">
        <w:rPr>
          <w:rFonts w:ascii="Times New Roman" w:eastAsia="Times New Roman" w:hAnsi="Times New Roman" w:cs="Times New Roman"/>
          <w:i/>
          <w:sz w:val="28"/>
          <w:szCs w:val="24"/>
          <w:vertAlign w:val="superscript"/>
          <w:lang w:eastAsia="ar-SA"/>
        </w:rPr>
        <w:tab/>
      </w:r>
      <w:r w:rsidRPr="00413DD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>(подпись)</w:t>
      </w:r>
      <w:r w:rsidRPr="00413DD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413DD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413DD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413DD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  <w:t>(Ф.И.О.)</w:t>
      </w:r>
    </w:p>
    <w:p w:rsidR="00413DD3" w:rsidRPr="00413DD3" w:rsidRDefault="00413DD3" w:rsidP="00413D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413DD3" w:rsidRPr="00413DD3" w:rsidRDefault="00413DD3" w:rsidP="00413D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413DD3" w:rsidRPr="00413DD3" w:rsidRDefault="00413DD3" w:rsidP="00413D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413DD3" w:rsidRPr="00413DD3" w:rsidRDefault="00413DD3" w:rsidP="00413D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413DD3" w:rsidRPr="00413DD3" w:rsidRDefault="00413DD3" w:rsidP="00413DD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13DD3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Ростов-на-Дону – 201__ </w:t>
      </w:r>
    </w:p>
    <w:p w:rsidR="00413DD3" w:rsidRPr="00413DD3" w:rsidRDefault="00413DD3" w:rsidP="00413DD3">
      <w:pPr>
        <w:rPr>
          <w:rFonts w:ascii="Calibri" w:eastAsia="Times New Roman" w:hAnsi="Calibri" w:cs="Times New Roman"/>
          <w:sz w:val="24"/>
          <w:szCs w:val="24"/>
        </w:rPr>
      </w:pPr>
    </w:p>
    <w:p w:rsidR="00485729" w:rsidRDefault="004857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85729">
      <w:pgSz w:w="14832" w:h="19911"/>
      <w:pgMar w:top="1440" w:right="1440" w:bottom="36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DD3" w:rsidRDefault="00413DD3" w:rsidP="00413DD3">
      <w:pPr>
        <w:spacing w:after="0" w:line="240" w:lineRule="auto"/>
      </w:pPr>
      <w:r>
        <w:separator/>
      </w:r>
    </w:p>
  </w:endnote>
  <w:endnote w:type="continuationSeparator" w:id="0">
    <w:p w:rsidR="00413DD3" w:rsidRDefault="00413DD3" w:rsidP="00413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DD3" w:rsidRDefault="00413DD3" w:rsidP="00413DD3">
      <w:pPr>
        <w:spacing w:after="0" w:line="240" w:lineRule="auto"/>
      </w:pPr>
      <w:r>
        <w:separator/>
      </w:r>
    </w:p>
  </w:footnote>
  <w:footnote w:type="continuationSeparator" w:id="0">
    <w:p w:rsidR="00413DD3" w:rsidRDefault="00413DD3" w:rsidP="00413DD3">
      <w:pPr>
        <w:spacing w:after="0" w:line="240" w:lineRule="auto"/>
      </w:pPr>
      <w:r>
        <w:continuationSeparator/>
      </w:r>
    </w:p>
  </w:footnote>
  <w:footnote w:id="1">
    <w:p w:rsidR="00413DD3" w:rsidRDefault="00413DD3" w:rsidP="00413DD3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sz w:val="18"/>
        </w:rPr>
        <w:t>Деловые игры по курсу общей экологии: Методические указания к лабораторным работам по экологии для студентов экономических, механических и строительных специальностей</w:t>
      </w:r>
      <w:proofErr w:type="gramStart"/>
      <w:r>
        <w:rPr>
          <w:sz w:val="18"/>
        </w:rPr>
        <w:t>/ С</w:t>
      </w:r>
      <w:proofErr w:type="gramEnd"/>
      <w:r>
        <w:rPr>
          <w:sz w:val="18"/>
        </w:rPr>
        <w:t xml:space="preserve">ост.: </w:t>
      </w:r>
      <w:proofErr w:type="spellStart"/>
      <w:r>
        <w:rPr>
          <w:sz w:val="18"/>
        </w:rPr>
        <w:t>Ж.Д.Павлова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О.В.Плешакова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С.А.Эмралиева</w:t>
      </w:r>
      <w:proofErr w:type="spellEnd"/>
      <w:r>
        <w:rPr>
          <w:sz w:val="18"/>
        </w:rPr>
        <w:t xml:space="preserve">. – Омск: Изд-во </w:t>
      </w:r>
      <w:proofErr w:type="spellStart"/>
      <w:r>
        <w:rPr>
          <w:sz w:val="18"/>
        </w:rPr>
        <w:t>СибАДИ</w:t>
      </w:r>
      <w:proofErr w:type="spellEnd"/>
      <w:r>
        <w:rPr>
          <w:sz w:val="18"/>
        </w:rPr>
        <w:t>, 2004. – 26 с.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3E87"/>
    <w:multiLevelType w:val="hybridMultilevel"/>
    <w:tmpl w:val="16F652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8E2C37"/>
    <w:multiLevelType w:val="hybridMultilevel"/>
    <w:tmpl w:val="F1EA4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D3"/>
    <w:rsid w:val="0022188F"/>
    <w:rsid w:val="00413DD3"/>
    <w:rsid w:val="0048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13D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13DD3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413DD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41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3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13D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13DD3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413DD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41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3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3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1.04%20&#1041;1.&#1042;.&#1044;&#1042;.08.02%20&#1047;&#1077;&#1083;&#1077;&#1085;&#1072;&#1103;%20&#1101;&#1082;&#1086;&#1085;&#1086;&#1084;&#1080;&#1082;&#1072;.docx" TargetMode="External"/><Relationship Id="rId26" Type="http://schemas.openxmlformats.org/officeDocument/2006/relationships/image" Target="media/image14.wmf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1.04%20&#1041;1.&#1042;.&#1044;&#1042;.08.02%20&#1047;&#1077;&#1083;&#1077;&#1085;&#1072;&#1103;%20&#1101;&#1082;&#1086;&#1085;&#1086;&#1084;&#1080;&#1082;&#1072;.docx" TargetMode="External"/><Relationship Id="rId25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1.04%20&#1041;1.&#1042;.&#1044;&#1042;.08.02%20&#1047;&#1077;&#1083;&#1077;&#1085;&#1072;&#1103;%20&#1101;&#1082;&#1086;&#1085;&#1086;&#1084;&#1080;&#1082;&#1072;.docx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wmf"/><Relationship Id="rId28" Type="http://schemas.openxmlformats.org/officeDocument/2006/relationships/hyperlink" Target="http://www.xn--80aaa4a0ajicdpl.xn--p1ai/gost" TargetMode="External"/><Relationship Id="rId10" Type="http://schemas.openxmlformats.org/officeDocument/2006/relationships/image" Target="media/image3.jpeg"/><Relationship Id="rId19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1.04%20&#1041;1.&#1042;.&#1044;&#1042;.08.02%20&#1047;&#1077;&#1083;&#1077;&#1085;&#1072;&#1103;%20&#1101;&#1082;&#1086;&#1085;&#1086;&#1084;&#1080;&#1082;&#1072;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library.rsue.ru/" TargetMode="External"/><Relationship Id="rId27" Type="http://schemas.openxmlformats.org/officeDocument/2006/relationships/image" Target="media/image15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5515</Words>
  <Characters>41047</Characters>
  <Application>Microsoft Office Word</Application>
  <DocSecurity>0</DocSecurity>
  <Lines>342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3</cp:revision>
  <dcterms:created xsi:type="dcterms:W3CDTF">2018-11-26T11:24:00Z</dcterms:created>
  <dcterms:modified xsi:type="dcterms:W3CDTF">2018-11-27T07:37:00Z</dcterms:modified>
</cp:coreProperties>
</file>