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6B" w:rsidRDefault="00184EC3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7ED0A" wp14:editId="29FD6E0E">
            <wp:extent cx="6480810" cy="917966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7454A7" wp14:editId="50E086C0">
            <wp:extent cx="6480810" cy="9201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13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E196B" w:rsidTr="00184EC3">
        <w:trPr>
          <w:trHeight w:hRule="exact" w:val="555"/>
        </w:trPr>
        <w:tc>
          <w:tcPr>
            <w:tcW w:w="132" w:type="dxa"/>
          </w:tcPr>
          <w:p w:rsidR="00BE196B" w:rsidRDefault="00527136">
            <w:r>
              <w:br w:type="page"/>
            </w:r>
            <w:bookmarkStart w:id="0" w:name="_GoBack"/>
            <w:bookmarkEnd w:id="0"/>
          </w:p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Default="00BE196B"/>
        </w:tc>
      </w:tr>
      <w:tr w:rsidR="00BE196B" w:rsidTr="00184EC3">
        <w:trPr>
          <w:trHeight w:hRule="exact" w:val="13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Default="00BE196B"/>
        </w:tc>
      </w:tr>
      <w:tr w:rsidR="00BE196B" w:rsidTr="00184EC3">
        <w:trPr>
          <w:trHeight w:hRule="exact" w:val="96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RPr="00377001" w:rsidTr="00184EC3">
        <w:trPr>
          <w:trHeight w:hRule="exact" w:val="47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41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>
            <w:pPr>
              <w:spacing w:after="0" w:line="240" w:lineRule="auto"/>
              <w:rPr>
                <w:sz w:val="24"/>
                <w:szCs w:val="24"/>
              </w:rPr>
            </w:pPr>
          </w:p>
          <w:p w:rsidR="00BE196B" w:rsidRDefault="005271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RPr="00377001" w:rsidTr="00184EC3">
        <w:trPr>
          <w:trHeight w:hRule="exact" w:val="555"/>
        </w:trPr>
        <w:tc>
          <w:tcPr>
            <w:tcW w:w="132" w:type="dxa"/>
          </w:tcPr>
          <w:p w:rsidR="00BE196B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41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13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9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478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694"/>
        </w:trPr>
        <w:tc>
          <w:tcPr>
            <w:tcW w:w="132" w:type="dxa"/>
          </w:tcPr>
          <w:p w:rsidR="00BE196B" w:rsidRPr="003C37BC" w:rsidRDefault="00BE196B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>
            <w:pPr>
              <w:spacing w:after="0" w:line="240" w:lineRule="auto"/>
              <w:rPr>
                <w:sz w:val="24"/>
                <w:szCs w:val="24"/>
              </w:rPr>
            </w:pPr>
          </w:p>
          <w:p w:rsidR="00BE196B" w:rsidRDefault="005271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RPr="00377001" w:rsidTr="00184EC3">
        <w:trPr>
          <w:trHeight w:hRule="exact" w:val="416"/>
        </w:trPr>
        <w:tc>
          <w:tcPr>
            <w:tcW w:w="132" w:type="dxa"/>
          </w:tcPr>
          <w:p w:rsidR="00BE196B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196B" w:rsidRPr="00377001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BE196B" w:rsidRPr="00377001" w:rsidTr="00184EC3">
        <w:trPr>
          <w:trHeight w:hRule="exact" w:val="16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9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124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478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694"/>
        </w:trPr>
        <w:tc>
          <w:tcPr>
            <w:tcW w:w="132" w:type="dxa"/>
          </w:tcPr>
          <w:p w:rsidR="00BE196B" w:rsidRPr="003C37BC" w:rsidRDefault="00BE196B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>
            <w:pPr>
              <w:spacing w:after="0" w:line="240" w:lineRule="auto"/>
              <w:rPr>
                <w:sz w:val="24"/>
                <w:szCs w:val="24"/>
              </w:rPr>
            </w:pPr>
          </w:p>
          <w:p w:rsidR="00BE196B" w:rsidRDefault="005271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RPr="00377001" w:rsidTr="00184EC3">
        <w:trPr>
          <w:trHeight w:hRule="exact" w:val="416"/>
        </w:trPr>
        <w:tc>
          <w:tcPr>
            <w:tcW w:w="132" w:type="dxa"/>
          </w:tcPr>
          <w:p w:rsidR="00BE196B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196B" w:rsidRPr="00377001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13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196B" w:rsidRPr="003C37BC" w:rsidRDefault="00BE196B"/>
        </w:tc>
      </w:tr>
      <w:tr w:rsidR="00BE196B" w:rsidRPr="00377001" w:rsidTr="00184EC3">
        <w:trPr>
          <w:trHeight w:hRule="exact" w:val="96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817" w:type="dxa"/>
          </w:tcPr>
          <w:p w:rsidR="00BE196B" w:rsidRPr="003C37BC" w:rsidRDefault="00BE196B"/>
        </w:tc>
        <w:tc>
          <w:tcPr>
            <w:tcW w:w="823" w:type="dxa"/>
          </w:tcPr>
          <w:p w:rsidR="00BE196B" w:rsidRPr="003C37BC" w:rsidRDefault="00BE196B"/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478"/>
        </w:trPr>
        <w:tc>
          <w:tcPr>
            <w:tcW w:w="132" w:type="dxa"/>
          </w:tcPr>
          <w:p w:rsidR="00BE196B" w:rsidRPr="003C37BC" w:rsidRDefault="00BE196B"/>
        </w:tc>
        <w:tc>
          <w:tcPr>
            <w:tcW w:w="978" w:type="dxa"/>
          </w:tcPr>
          <w:p w:rsidR="00BE196B" w:rsidRPr="003C37BC" w:rsidRDefault="00BE196B"/>
        </w:tc>
        <w:tc>
          <w:tcPr>
            <w:tcW w:w="944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665" w:type="dxa"/>
          </w:tcPr>
          <w:p w:rsidR="00BE196B" w:rsidRPr="003C37BC" w:rsidRDefault="00BE196B"/>
        </w:tc>
        <w:tc>
          <w:tcPr>
            <w:tcW w:w="137" w:type="dxa"/>
          </w:tcPr>
          <w:p w:rsidR="00BE196B" w:rsidRPr="003C37BC" w:rsidRDefault="00BE196B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833"/>
        </w:trPr>
        <w:tc>
          <w:tcPr>
            <w:tcW w:w="132" w:type="dxa"/>
          </w:tcPr>
          <w:p w:rsidR="00BE196B" w:rsidRPr="003C37BC" w:rsidRDefault="00BE196B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E196B" w:rsidRPr="003C37BC" w:rsidRDefault="00BE196B"/>
        </w:tc>
        <w:tc>
          <w:tcPr>
            <w:tcW w:w="403" w:type="dxa"/>
          </w:tcPr>
          <w:p w:rsidR="00BE196B" w:rsidRPr="003C37BC" w:rsidRDefault="00BE196B"/>
        </w:tc>
        <w:tc>
          <w:tcPr>
            <w:tcW w:w="1050" w:type="dxa"/>
          </w:tcPr>
          <w:p w:rsidR="00BE196B" w:rsidRPr="003C37BC" w:rsidRDefault="00BE196B"/>
        </w:tc>
        <w:tc>
          <w:tcPr>
            <w:tcW w:w="957" w:type="dxa"/>
          </w:tcPr>
          <w:p w:rsidR="00BE196B" w:rsidRPr="003C37BC" w:rsidRDefault="00BE196B"/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>
            <w:pPr>
              <w:spacing w:after="0" w:line="240" w:lineRule="auto"/>
              <w:rPr>
                <w:sz w:val="24"/>
                <w:szCs w:val="24"/>
              </w:rPr>
            </w:pPr>
          </w:p>
          <w:p w:rsidR="00BE196B" w:rsidRDefault="005271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Tr="00184EC3">
        <w:trPr>
          <w:trHeight w:hRule="exact" w:val="138"/>
        </w:trPr>
        <w:tc>
          <w:tcPr>
            <w:tcW w:w="132" w:type="dxa"/>
          </w:tcPr>
          <w:p w:rsidR="00BE196B" w:rsidRDefault="00BE196B"/>
        </w:tc>
        <w:tc>
          <w:tcPr>
            <w:tcW w:w="978" w:type="dxa"/>
          </w:tcPr>
          <w:p w:rsidR="00BE196B" w:rsidRDefault="00BE196B"/>
        </w:tc>
        <w:tc>
          <w:tcPr>
            <w:tcW w:w="944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665" w:type="dxa"/>
          </w:tcPr>
          <w:p w:rsidR="00BE196B" w:rsidRDefault="00BE196B"/>
        </w:tc>
        <w:tc>
          <w:tcPr>
            <w:tcW w:w="137" w:type="dxa"/>
          </w:tcPr>
          <w:p w:rsidR="00BE196B" w:rsidRDefault="00BE196B"/>
        </w:tc>
        <w:tc>
          <w:tcPr>
            <w:tcW w:w="817" w:type="dxa"/>
          </w:tcPr>
          <w:p w:rsidR="00BE196B" w:rsidRDefault="00BE196B"/>
        </w:tc>
        <w:tc>
          <w:tcPr>
            <w:tcW w:w="823" w:type="dxa"/>
          </w:tcPr>
          <w:p w:rsidR="00BE196B" w:rsidRDefault="00BE196B"/>
        </w:tc>
        <w:tc>
          <w:tcPr>
            <w:tcW w:w="3197" w:type="dxa"/>
          </w:tcPr>
          <w:p w:rsidR="00BE196B" w:rsidRDefault="00BE196B"/>
        </w:tc>
        <w:tc>
          <w:tcPr>
            <w:tcW w:w="403" w:type="dxa"/>
          </w:tcPr>
          <w:p w:rsidR="00BE196B" w:rsidRDefault="00BE196B"/>
        </w:tc>
        <w:tc>
          <w:tcPr>
            <w:tcW w:w="1050" w:type="dxa"/>
          </w:tcPr>
          <w:p w:rsidR="00BE196B" w:rsidRDefault="00BE196B"/>
        </w:tc>
        <w:tc>
          <w:tcPr>
            <w:tcW w:w="957" w:type="dxa"/>
          </w:tcPr>
          <w:p w:rsidR="00BE196B" w:rsidRDefault="00BE196B"/>
        </w:tc>
      </w:tr>
      <w:tr w:rsidR="00BE196B" w:rsidRPr="00377001" w:rsidTr="00184EC3">
        <w:trPr>
          <w:trHeight w:hRule="exact" w:val="277"/>
        </w:trPr>
        <w:tc>
          <w:tcPr>
            <w:tcW w:w="132" w:type="dxa"/>
          </w:tcPr>
          <w:p w:rsidR="00BE196B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196B" w:rsidRPr="00377001" w:rsidTr="00184EC3">
        <w:trPr>
          <w:trHeight w:hRule="exact" w:val="277"/>
        </w:trPr>
        <w:tc>
          <w:tcPr>
            <w:tcW w:w="132" w:type="dxa"/>
          </w:tcPr>
          <w:p w:rsidR="00BE196B" w:rsidRPr="003C37BC" w:rsidRDefault="00BE196B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BE196B" w:rsidRPr="00377001" w:rsidTr="00184EC3">
        <w:trPr>
          <w:trHeight w:hRule="exact" w:val="138"/>
        </w:trPr>
        <w:tc>
          <w:tcPr>
            <w:tcW w:w="132" w:type="dxa"/>
          </w:tcPr>
          <w:p w:rsidR="00BE196B" w:rsidRPr="003C37BC" w:rsidRDefault="00BE196B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</w:tbl>
    <w:p w:rsidR="00BE196B" w:rsidRPr="003C37BC" w:rsidRDefault="00527136">
      <w:pPr>
        <w:rPr>
          <w:sz w:val="0"/>
          <w:szCs w:val="0"/>
        </w:rPr>
      </w:pPr>
      <w:r w:rsidRPr="003C37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E196B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E196B" w:rsidRPr="0037700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теоретических знаний о функционировании современных платежных систем, а также выработка умений и навыков, связанных с анализом современного состояния национальных платежных систем  государств.</w:t>
            </w:r>
          </w:p>
        </w:tc>
      </w:tr>
      <w:tr w:rsidR="00BE196B" w:rsidRPr="00377001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Задачи:- формирование фундаментальных знаний общих вопросов организации  расчетов в платежных системах; изучение специальной терминологии, регламентирующей расчеты между субъектами рыночной экономики, основных принципов построения и функционирования  национальной платежной  системы Российской Федерации; ознакомление с законодательными актами, регулирующими организацию и функционирование платежных систем; изучение тенденций развития и формирование навыков  оценки и анализа  современного состояния   национальной платежной системы России и других государств</w:t>
            </w:r>
            <w:proofErr w:type="gramEnd"/>
          </w:p>
        </w:tc>
      </w:tr>
      <w:tr w:rsidR="00BE196B" w:rsidRPr="00377001">
        <w:trPr>
          <w:trHeight w:hRule="exact" w:val="277"/>
        </w:trPr>
        <w:tc>
          <w:tcPr>
            <w:tcW w:w="143" w:type="dxa"/>
          </w:tcPr>
          <w:p w:rsidR="00BE196B" w:rsidRPr="003C37BC" w:rsidRDefault="00BE196B"/>
        </w:tc>
        <w:tc>
          <w:tcPr>
            <w:tcW w:w="625" w:type="dxa"/>
          </w:tcPr>
          <w:p w:rsidR="00BE196B" w:rsidRPr="003C37BC" w:rsidRDefault="00BE196B"/>
        </w:tc>
        <w:tc>
          <w:tcPr>
            <w:tcW w:w="228" w:type="dxa"/>
          </w:tcPr>
          <w:p w:rsidR="00BE196B" w:rsidRPr="003C37BC" w:rsidRDefault="00BE196B"/>
        </w:tc>
        <w:tc>
          <w:tcPr>
            <w:tcW w:w="1844" w:type="dxa"/>
          </w:tcPr>
          <w:p w:rsidR="00BE196B" w:rsidRPr="003C37BC" w:rsidRDefault="00BE196B"/>
        </w:tc>
        <w:tc>
          <w:tcPr>
            <w:tcW w:w="1702" w:type="dxa"/>
          </w:tcPr>
          <w:p w:rsidR="00BE196B" w:rsidRPr="003C37BC" w:rsidRDefault="00BE196B"/>
        </w:tc>
        <w:tc>
          <w:tcPr>
            <w:tcW w:w="143" w:type="dxa"/>
          </w:tcPr>
          <w:p w:rsidR="00BE196B" w:rsidRPr="003C37BC" w:rsidRDefault="00BE196B"/>
        </w:tc>
        <w:tc>
          <w:tcPr>
            <w:tcW w:w="851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1135" w:type="dxa"/>
          </w:tcPr>
          <w:p w:rsidR="00BE196B" w:rsidRPr="003C37BC" w:rsidRDefault="00BE196B"/>
        </w:tc>
        <w:tc>
          <w:tcPr>
            <w:tcW w:w="1277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426" w:type="dxa"/>
          </w:tcPr>
          <w:p w:rsidR="00BE196B" w:rsidRPr="003C37BC" w:rsidRDefault="00BE196B"/>
        </w:tc>
        <w:tc>
          <w:tcPr>
            <w:tcW w:w="993" w:type="dxa"/>
          </w:tcPr>
          <w:p w:rsidR="00BE196B" w:rsidRPr="003C37BC" w:rsidRDefault="00BE196B"/>
        </w:tc>
      </w:tr>
      <w:tr w:rsidR="00BE196B" w:rsidRPr="003770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E196B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BE196B" w:rsidRPr="0037700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E196B" w:rsidRPr="0037700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BE1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BE1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196B" w:rsidRPr="003770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BE196B" w:rsidRPr="003770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информационные технологии в экономике</w:t>
            </w:r>
          </w:p>
        </w:tc>
      </w:tr>
      <w:tr w:rsidR="00BE196B" w:rsidRPr="0037700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BE196B" w:rsidRPr="0037700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E196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BE196B">
        <w:trPr>
          <w:trHeight w:hRule="exact" w:val="277"/>
        </w:trPr>
        <w:tc>
          <w:tcPr>
            <w:tcW w:w="143" w:type="dxa"/>
          </w:tcPr>
          <w:p w:rsidR="00BE196B" w:rsidRDefault="00BE196B"/>
        </w:tc>
        <w:tc>
          <w:tcPr>
            <w:tcW w:w="625" w:type="dxa"/>
          </w:tcPr>
          <w:p w:rsidR="00BE196B" w:rsidRDefault="00BE196B"/>
        </w:tc>
        <w:tc>
          <w:tcPr>
            <w:tcW w:w="228" w:type="dxa"/>
          </w:tcPr>
          <w:p w:rsidR="00BE196B" w:rsidRDefault="00BE196B"/>
        </w:tc>
        <w:tc>
          <w:tcPr>
            <w:tcW w:w="1844" w:type="dxa"/>
          </w:tcPr>
          <w:p w:rsidR="00BE196B" w:rsidRDefault="00BE196B"/>
        </w:tc>
        <w:tc>
          <w:tcPr>
            <w:tcW w:w="1702" w:type="dxa"/>
          </w:tcPr>
          <w:p w:rsidR="00BE196B" w:rsidRDefault="00BE196B"/>
        </w:tc>
        <w:tc>
          <w:tcPr>
            <w:tcW w:w="143" w:type="dxa"/>
          </w:tcPr>
          <w:p w:rsidR="00BE196B" w:rsidRDefault="00BE196B"/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993" w:type="dxa"/>
          </w:tcPr>
          <w:p w:rsidR="00BE196B" w:rsidRDefault="00BE196B"/>
        </w:tc>
      </w:tr>
      <w:tr w:rsidR="00BE196B" w:rsidRPr="00377001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E196B" w:rsidRPr="00377001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196B" w:rsidRPr="00377001">
        <w:trPr>
          <w:trHeight w:hRule="exact" w:val="478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технические средства и информационные технологии, необходимые  при построении и организации платежных систем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196B" w:rsidRPr="00377001">
        <w:trPr>
          <w:trHeight w:hRule="exact" w:val="478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компьютер как средство управления и анализа информацией, вести пои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 в гл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обальных и локальных компьютерных сетях о современных тенденциях развития платежных систем и банковских технологий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196B" w:rsidRPr="00377001">
        <w:trPr>
          <w:trHeight w:hRule="exact" w:val="478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методами и средствами получения и обработки информации, технологиями работы в глобальных и локальных компьютерных сетях</w:t>
            </w:r>
          </w:p>
        </w:tc>
      </w:tr>
      <w:tr w:rsidR="00BE196B" w:rsidRPr="00377001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196B" w:rsidRPr="00377001">
        <w:trPr>
          <w:trHeight w:hRule="exact" w:val="478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сбора и обработки исходных данных для оценки эффективности современных технологий проведения расчетов в платежных системах</w:t>
            </w:r>
          </w:p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196B" w:rsidRPr="00377001">
        <w:trPr>
          <w:trHeight w:hRule="exact" w:val="277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расчетно-кассовое обслуживание клиентов коммерческих банков,</w:t>
            </w:r>
          </w:p>
        </w:tc>
      </w:tr>
      <w:tr w:rsidR="00BE196B" w:rsidRPr="00377001">
        <w:trPr>
          <w:trHeight w:hRule="exact" w:val="138"/>
        </w:trPr>
        <w:tc>
          <w:tcPr>
            <w:tcW w:w="143" w:type="dxa"/>
          </w:tcPr>
          <w:p w:rsidR="00BE196B" w:rsidRPr="003C37BC" w:rsidRDefault="00BE196B"/>
        </w:tc>
        <w:tc>
          <w:tcPr>
            <w:tcW w:w="625" w:type="dxa"/>
          </w:tcPr>
          <w:p w:rsidR="00BE196B" w:rsidRPr="003C37BC" w:rsidRDefault="00BE196B"/>
        </w:tc>
        <w:tc>
          <w:tcPr>
            <w:tcW w:w="228" w:type="dxa"/>
          </w:tcPr>
          <w:p w:rsidR="00BE196B" w:rsidRPr="003C37BC" w:rsidRDefault="00BE196B"/>
        </w:tc>
        <w:tc>
          <w:tcPr>
            <w:tcW w:w="1844" w:type="dxa"/>
          </w:tcPr>
          <w:p w:rsidR="00BE196B" w:rsidRPr="003C37BC" w:rsidRDefault="00BE196B"/>
        </w:tc>
        <w:tc>
          <w:tcPr>
            <w:tcW w:w="1702" w:type="dxa"/>
          </w:tcPr>
          <w:p w:rsidR="00BE196B" w:rsidRPr="003C37BC" w:rsidRDefault="00BE196B"/>
        </w:tc>
        <w:tc>
          <w:tcPr>
            <w:tcW w:w="143" w:type="dxa"/>
          </w:tcPr>
          <w:p w:rsidR="00BE196B" w:rsidRPr="003C37BC" w:rsidRDefault="00BE196B"/>
        </w:tc>
        <w:tc>
          <w:tcPr>
            <w:tcW w:w="851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1135" w:type="dxa"/>
          </w:tcPr>
          <w:p w:rsidR="00BE196B" w:rsidRPr="003C37BC" w:rsidRDefault="00BE196B"/>
        </w:tc>
        <w:tc>
          <w:tcPr>
            <w:tcW w:w="1277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426" w:type="dxa"/>
          </w:tcPr>
          <w:p w:rsidR="00BE196B" w:rsidRPr="003C37BC" w:rsidRDefault="00BE196B"/>
        </w:tc>
        <w:tc>
          <w:tcPr>
            <w:tcW w:w="993" w:type="dxa"/>
          </w:tcPr>
          <w:p w:rsidR="00BE196B" w:rsidRPr="003C37BC" w:rsidRDefault="00BE196B"/>
        </w:tc>
      </w:tr>
      <w:tr w:rsidR="00BE19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196B" w:rsidRPr="00377001">
        <w:trPr>
          <w:trHeight w:hRule="exact" w:val="277"/>
        </w:trPr>
        <w:tc>
          <w:tcPr>
            <w:tcW w:w="143" w:type="dxa"/>
          </w:tcPr>
          <w:p w:rsidR="00BE196B" w:rsidRDefault="00BE196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осуществлять расчетно-кассовое обслуживание клиентов и  межбанковские расчеты;</w:t>
            </w:r>
          </w:p>
        </w:tc>
      </w:tr>
      <w:tr w:rsidR="00BE196B" w:rsidRPr="00377001">
        <w:trPr>
          <w:trHeight w:hRule="exact" w:val="416"/>
        </w:trPr>
        <w:tc>
          <w:tcPr>
            <w:tcW w:w="143" w:type="dxa"/>
          </w:tcPr>
          <w:p w:rsidR="00BE196B" w:rsidRPr="003C37BC" w:rsidRDefault="00BE196B"/>
        </w:tc>
        <w:tc>
          <w:tcPr>
            <w:tcW w:w="625" w:type="dxa"/>
          </w:tcPr>
          <w:p w:rsidR="00BE196B" w:rsidRPr="003C37BC" w:rsidRDefault="00BE196B"/>
        </w:tc>
        <w:tc>
          <w:tcPr>
            <w:tcW w:w="228" w:type="dxa"/>
          </w:tcPr>
          <w:p w:rsidR="00BE196B" w:rsidRPr="003C37BC" w:rsidRDefault="00BE196B"/>
        </w:tc>
        <w:tc>
          <w:tcPr>
            <w:tcW w:w="1844" w:type="dxa"/>
          </w:tcPr>
          <w:p w:rsidR="00BE196B" w:rsidRPr="003C37BC" w:rsidRDefault="00BE196B"/>
        </w:tc>
        <w:tc>
          <w:tcPr>
            <w:tcW w:w="1702" w:type="dxa"/>
          </w:tcPr>
          <w:p w:rsidR="00BE196B" w:rsidRPr="003C37BC" w:rsidRDefault="00BE196B"/>
        </w:tc>
        <w:tc>
          <w:tcPr>
            <w:tcW w:w="143" w:type="dxa"/>
          </w:tcPr>
          <w:p w:rsidR="00BE196B" w:rsidRPr="003C37BC" w:rsidRDefault="00BE196B"/>
        </w:tc>
        <w:tc>
          <w:tcPr>
            <w:tcW w:w="851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1135" w:type="dxa"/>
          </w:tcPr>
          <w:p w:rsidR="00BE196B" w:rsidRPr="003C37BC" w:rsidRDefault="00BE196B"/>
        </w:tc>
        <w:tc>
          <w:tcPr>
            <w:tcW w:w="1277" w:type="dxa"/>
          </w:tcPr>
          <w:p w:rsidR="00BE196B" w:rsidRPr="003C37BC" w:rsidRDefault="00BE196B"/>
        </w:tc>
        <w:tc>
          <w:tcPr>
            <w:tcW w:w="710" w:type="dxa"/>
          </w:tcPr>
          <w:p w:rsidR="00BE196B" w:rsidRPr="003C37BC" w:rsidRDefault="00BE196B"/>
        </w:tc>
        <w:tc>
          <w:tcPr>
            <w:tcW w:w="426" w:type="dxa"/>
          </w:tcPr>
          <w:p w:rsidR="00BE196B" w:rsidRPr="003C37BC" w:rsidRDefault="00BE196B"/>
        </w:tc>
        <w:tc>
          <w:tcPr>
            <w:tcW w:w="993" w:type="dxa"/>
          </w:tcPr>
          <w:p w:rsidR="00BE196B" w:rsidRPr="003C37BC" w:rsidRDefault="00BE196B"/>
        </w:tc>
      </w:tr>
      <w:tr w:rsidR="00BE196B" w:rsidRPr="003770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E196B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E196B" w:rsidRPr="00377001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Сущность и структура платежных  систем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</w:tbl>
    <w:p w:rsidR="00BE196B" w:rsidRPr="003C37BC" w:rsidRDefault="00527136">
      <w:pPr>
        <w:rPr>
          <w:sz w:val="0"/>
          <w:szCs w:val="0"/>
        </w:rPr>
      </w:pPr>
      <w:r w:rsidRPr="003C37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E196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Понятие платежной системы, ее сущность и структура. Задачи и функции платежной системы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Платежная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системы, ее элементы. Принципы построения, классификация и виды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расчеты и их виды. Роль Центрального банка в платежных системах Правовая основа платежных систем государств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платежных системах, пути минимизации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2.Платежная система Банка России.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валовых расчетов БЭСП. Системы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внутрирегиональных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(ВЭР) и межрегиональных платежей (МЭР)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ерспективная платежная система Банка России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«Понятие платежной системы. Задачи и функции платежной системы».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платежной системы, ее элементы. Принципы построения платежных систем. Классификация и виды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и особенности перехода  от системы безналичных расчетов  к национальной платежной системе.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Центрального банка в платежных системах.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Нормативные и законодательные акты, обеспечивающие работу платежных систем.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платежных системах, пути минимизации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1.Понятие и структура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(с помощью сайта ЦБ РФ) статистических материалов, характеризующих развитие платежной системы сети РФ и  ее современное состояние, составление аналитического  заключения.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2.Платежная система России: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Платежная система России: структура и институциональная среда. Законодательное регулирование национальных платежных систем.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RPr="0037700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Национальная платежная система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  <w:tr w:rsidR="00BE196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1.Федеральный закон РФ №161 от 27.06.2011 «О национальной платежной системе РФ» (с изменениями и дополнениями).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Субъекты – участники национальной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.Надзор и наблюдение в национальной платежной системе. Стратегия развития национальной платежной системы от15 .03.2013г.»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3"/>
        <w:gridCol w:w="119"/>
        <w:gridCol w:w="814"/>
        <w:gridCol w:w="682"/>
        <w:gridCol w:w="1099"/>
        <w:gridCol w:w="1214"/>
        <w:gridCol w:w="673"/>
        <w:gridCol w:w="389"/>
        <w:gridCol w:w="947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E196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«Национальная  платежная система, основы формирования и направления развития».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 закон РФ №161 от 27.06.2011 «О национальной платежной системе РФ» (с изменениями и дополнениями).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Национальная  платежная система, основы формирования и направления развития. Федеральный закон РФ №161 от 27.06.2011 «О национальной платежной системе РФ»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 к деятельности операторов платежных систем, операторов электронных денег, операторов услуг платежной инфраструктуры, платежных агентов и субагентов, центральных клиринговых контрагентов по денежным обязательствам. Требования к организации и функционированию платежных систем. Критерии значимости платежной системы (системно значимой или социально значимой). Надзор и наблюдение в национальной платежной системе. Стратегия развития национальной платежной системы  от15 .03.2013г.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нормативной базы – ФЗ « О национальной платежной системе» №161от 27.06.2011г. Положение ЦБ РФ от 19.06.12 г. «О правилах осуществления перевода денежных средств» №383-П, Положение ЦБ РФ от 29.06.12 г. «О платежной системе Банка России» №384-П.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RPr="0037700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Национальные и всемирные платежные системы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  <w:tr w:rsidR="00BE196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Мировые тенденции развития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Центральных банков в платежных системах зарубежных государств»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Национальные платежные системы зарубежных государств.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Платежные системы зарубежных государств» Платежные системы США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Fedwire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CHIPS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Европейские платежные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3.Всемирная межбанковская система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создания и развития всемирной межбанковской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4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E196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Мировые тенденции развития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Семинар-дискуссия: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  следующие вопросы для обсуждения: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Анализ мировых тенденций развития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Роль и место Центральных банков в платежных системах зарубежных государств.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Национальные платежные системы зарубежных государств.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-Эволюция платежных систем зарубежных государств. Платежные системы США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Fedwire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CHIPS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 Европейские платежные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Современные тенденции развития мировых платежных систем.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Самостоятельное изучение по материалам периодических изданий и информации в сети Интернет эффективности национальных и всемирных платежных систем, динамики  объемов и структуры платежей.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аналитического заключения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 w:rsidRPr="0037700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Развитие платежных систем с использованием банковских карт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/>
        </w:tc>
      </w:tr>
      <w:tr w:rsidR="00BE196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1.Платежная карточная система, понятие и элементы. Международные платежные системы на основе пластиковых карт, история создания и развития». Национальная система платежных карт «Мир».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 коммерческих банков с пластиковыми картами».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инфраструктуры приема и обслуживания банковских карт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2.Электронные платежные системы их виды.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Платежные шлюзы. Электронные системы цифровой наличности.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 мобильных платежей.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1.Платежная карточная система, понятие и элементы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Выполнить анализ основных индикаторов развития  рынка банковских пластиковых карт за отчетный период и электронных платежных систем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 по информации интернет-сайтов)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2.Электронные платежные системы их виды.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 отчет о развитии видов электронных платежных систем по материалам электронных ресурсов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5"/>
        <w:gridCol w:w="119"/>
        <w:gridCol w:w="816"/>
        <w:gridCol w:w="684"/>
        <w:gridCol w:w="1101"/>
        <w:gridCol w:w="1217"/>
        <w:gridCol w:w="675"/>
        <w:gridCol w:w="390"/>
        <w:gridCol w:w="949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E1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Основы расчетов платежных систем на основе пластиковых карт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 изучить правовые основы расчетов с пластиковыми картами, в соответствии с ЦБ РФ №266-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«Об эмиссии банковских карт и об операциях, совершаемых с использованием платежных карт» от 24 декабря 2004 г ( с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изм.и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изучить  основы расчетов с пластиковыми картами, в соответствии с ФЗ №161 «О национальной платежной системе»  ЦБ РФ от 27.06.2011г. с дополнениями и изменениями.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письменной работы по вариантам /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E196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E196B" w:rsidRPr="003C37BC" w:rsidRDefault="00BE196B">
            <w:pPr>
              <w:spacing w:after="0" w:line="240" w:lineRule="auto"/>
              <w:rPr>
                <w:sz w:val="19"/>
                <w:szCs w:val="19"/>
              </w:rPr>
            </w:pP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Сущность и структура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Эволюция и  основные этапы развития платежной  системы в России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Принципы    организации 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Критерии классификации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Нормативные и законодательные акты, обеспечивающие работы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виды рисков в платежных системах и пути их минимизации.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Современное состояние платежной системы Банка России, проблемы и перспективы развития.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Национальная платежная система России.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Национальная  платежная система, основы формирования, проблемы и направления развития.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Основные положения и этапы реализации ФЗ РФ №161 от 27.06.2011 «О национальной платежной системе РФ».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Операторы платежных систем и предъявляемые к ним требования.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Системно значимые и социально значимые платежные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Надзор и наблюдение в национальной платежной системе.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Национальные и всемирные платежные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Национальные платежные системы США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история создания и развития».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Платежные системы зарубежных государств.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Европейские платежные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Развитие карточных платежных систем 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Виды пластиковых карт, используемых российскими коммерческими банками.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Анализ эффективности и динамики расчетов пластиковыми картами.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Анализ региональных карточных программ.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Проблемы расширения интерне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эквайринга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торгового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эквайринга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коммерческими банками.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Call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-центры, их виды и роль в развитии операций с банковскими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BE1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E196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Бесконтактные платежные карты.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Кобрендинговые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карты как направление развития карточного бизнеса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Мультибрендовые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карточные проекты.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Мультибейджинговые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платежные системы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Платежные шлюзы, их виды.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Электронные системы цифровой наличности.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Системы мобильных платежей.</w:t>
            </w:r>
          </w:p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</w:tr>
      <w:tr w:rsidR="00BE196B">
        <w:trPr>
          <w:trHeight w:hRule="exact" w:val="277"/>
        </w:trPr>
        <w:tc>
          <w:tcPr>
            <w:tcW w:w="993" w:type="dxa"/>
          </w:tcPr>
          <w:p w:rsidR="00BE196B" w:rsidRDefault="00BE196B"/>
        </w:tc>
        <w:tc>
          <w:tcPr>
            <w:tcW w:w="3545" w:type="dxa"/>
          </w:tcPr>
          <w:p w:rsidR="00BE196B" w:rsidRDefault="00BE196B"/>
        </w:tc>
        <w:tc>
          <w:tcPr>
            <w:tcW w:w="143" w:type="dxa"/>
          </w:tcPr>
          <w:p w:rsidR="00BE196B" w:rsidRDefault="00BE196B"/>
        </w:tc>
        <w:tc>
          <w:tcPr>
            <w:tcW w:w="851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1135" w:type="dxa"/>
          </w:tcPr>
          <w:p w:rsidR="00BE196B" w:rsidRDefault="00BE196B"/>
        </w:tc>
        <w:tc>
          <w:tcPr>
            <w:tcW w:w="1277" w:type="dxa"/>
          </w:tcPr>
          <w:p w:rsidR="00BE196B" w:rsidRDefault="00BE196B"/>
        </w:tc>
        <w:tc>
          <w:tcPr>
            <w:tcW w:w="710" w:type="dxa"/>
          </w:tcPr>
          <w:p w:rsidR="00BE196B" w:rsidRDefault="00BE196B"/>
        </w:tc>
        <w:tc>
          <w:tcPr>
            <w:tcW w:w="426" w:type="dxa"/>
          </w:tcPr>
          <w:p w:rsidR="00BE196B" w:rsidRDefault="00BE196B"/>
        </w:tc>
        <w:tc>
          <w:tcPr>
            <w:tcW w:w="993" w:type="dxa"/>
          </w:tcPr>
          <w:p w:rsidR="00BE196B" w:rsidRDefault="00BE196B"/>
        </w:tc>
      </w:tr>
      <w:tr w:rsidR="00BE196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E196B" w:rsidRPr="003770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E196B" w:rsidRPr="00377001">
        <w:trPr>
          <w:trHeight w:hRule="exact" w:val="953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</w:t>
            </w:r>
          </w:p>
          <w:p w:rsidR="00BE196B" w:rsidRPr="003C37BC" w:rsidRDefault="00BE196B">
            <w:pPr>
              <w:spacing w:after="0" w:line="240" w:lineRule="auto"/>
              <w:rPr>
                <w:sz w:val="19"/>
                <w:szCs w:val="19"/>
              </w:rPr>
            </w:pP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1. Понятие  платежной системы, ее сущность, функции и роль в экономике.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Принципы построения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Классификация  и виды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Критерии значимости платежных систем и их виды.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Нормативные и законодательные акты, обеспечивающие работу платежных систем.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Роль Банка России в платежных системах. Перспективная платежная система Банка России (ППР).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Цель принятия, предмет регулирования и основные понятия, введенные  ФЗ  №161«О национальной платежной системе» от 27.06.2011.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Ключевые направления и принципы «Стратегии развития национальной платежной системы»  от 15 марта 2013 г.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Основные правила  перевода денежных средств в соответствии с Положением Банка России от 19.06.2012 № 383 –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«О правилах осуществления перевода денежных средств».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Основные положения  наблюдения за Платежной системой Банка России в соответствии с Положением Банка России  от 31.05.2014 № 380-П  «О порядке осуществления наблюдения в национальной платежной системе».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Становление и развитие платежной системы России.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Риски в платежных системах, пути их минимизации.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и структура национальной платежной структуры.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Правила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Виды счетов, открываемые операторами для осуществления переводов денежных средств.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Организация деятельности операторов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Организация деятельности операторов по переводу  денежных средств.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Организация деятельности платежных агентов, банковских платежных агентов и банковских платежных субагентов.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Организация деятельности операторов услуг платежной инфраструктуры.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Порядок оказания платежных услуг, перевода денежных средств и использования электронных сре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пл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атежа в соответствии с ФЗ «О национальной платежной системе» № 161.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Основные правила функционирования Платежной системы Банка России в соответствии с «Положением о платежной системе Банка России" (утв. Банком России 06.06.2017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595-П.)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Платежная система Банка России, основные элементы, участники и принципы функционирования.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Принципы организации и  формы безналичных расчетов, используемые при переводе денежных средств.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Содержание и принципы организации межбанковских расчетов.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Система валовых  расчетов в режиме реального времени.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Расчеты на основе прямых корреспондентских отношений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Внутрирегиональные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электронные расчеты Банка России;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Межрегиональные электронные расчеты Банка России;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Межфилиальные расчеты.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Межбанковский клиринг и порядок  проведения расчетов по клирингу.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Расчетные  небанковские кредитные организации (НКО).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Платежные небанковские кредитные организации (НКО).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Платежная карта, как современный инструмент безналичных расчетов.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Основные положения, регулирующие  эмиссию банковских карт и операций с использованием платежных карт.</w:t>
            </w:r>
          </w:p>
        </w:tc>
      </w:tr>
    </w:tbl>
    <w:p w:rsidR="00BE196B" w:rsidRPr="003C37BC" w:rsidRDefault="00527136">
      <w:pPr>
        <w:rPr>
          <w:sz w:val="0"/>
          <w:szCs w:val="0"/>
        </w:rPr>
      </w:pPr>
      <w:r w:rsidRPr="003C37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371"/>
        <w:gridCol w:w="1986"/>
        <w:gridCol w:w="2764"/>
        <w:gridCol w:w="1558"/>
        <w:gridCol w:w="1829"/>
      </w:tblGrid>
      <w:tr w:rsidR="00BE196B" w:rsidTr="003C37BC">
        <w:trPr>
          <w:trHeight w:hRule="exact" w:val="416"/>
        </w:trPr>
        <w:tc>
          <w:tcPr>
            <w:tcW w:w="412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764" w:type="dxa"/>
          </w:tcPr>
          <w:p w:rsidR="00BE196B" w:rsidRDefault="00BE196B"/>
        </w:tc>
        <w:tc>
          <w:tcPr>
            <w:tcW w:w="1558" w:type="dxa"/>
          </w:tcPr>
          <w:p w:rsidR="00BE196B" w:rsidRDefault="00BE196B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E196B" w:rsidRPr="00377001" w:rsidTr="003C37BC">
        <w:trPr>
          <w:trHeight w:hRule="exact" w:val="487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Платежная система на основе пластиковых карт, ее участники и выполняемые ими функции.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Банковские пластиковые карты, их виды.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Операции коммерческих банков с пластиковыми картами.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Бесконтактные платежные карты, особенности расчетов.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Национальная система платежных карт  «Мир», цели, задачи, этапы развития.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Стратегия развития национальной системы платежных карт «Мир».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Международные платежные системы на основе пластиковых карт, история создания и развития.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Современное состояние рынка пластиковых карт, проблемы и пути совершенствования расчетов пластиковыми картами.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Банкомат как элемент электронной системы платежей (функции работы, устройство, принципы работы, последовательность действий).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44.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история создания и развития, принципы организации и функции.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Национальные платежные системы межбанковских расчетов США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Национальные платежные системы межбанковских расчетов в Европе.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Автоматизированные системы межбанковских расчетов в России.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Автоматизированный ввод платежных документов в банке.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Характеристика современных российских электронных систем, их основные виды.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Виды электронных платежных систем, их классификация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Принципы обеспечения информационной безопасности национальной платежной системы.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Платежные шлюзы, их виды и  особенности функционирования.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Электронные системы цифровой наличности.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Системы мобильных платежей.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E196B" w:rsidRPr="00377001" w:rsidTr="003C37BC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BE196B">
            <w:pPr>
              <w:spacing w:after="0" w:line="240" w:lineRule="auto"/>
              <w:rPr>
                <w:sz w:val="19"/>
                <w:szCs w:val="19"/>
              </w:rPr>
            </w:pP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708" w:type="dxa"/>
          </w:tcPr>
          <w:p w:rsidR="00BE196B" w:rsidRPr="003C37BC" w:rsidRDefault="00BE196B"/>
        </w:tc>
        <w:tc>
          <w:tcPr>
            <w:tcW w:w="58" w:type="dxa"/>
          </w:tcPr>
          <w:p w:rsidR="00BE196B" w:rsidRPr="003C37BC" w:rsidRDefault="00BE196B"/>
        </w:tc>
        <w:tc>
          <w:tcPr>
            <w:tcW w:w="1371" w:type="dxa"/>
          </w:tcPr>
          <w:p w:rsidR="00BE196B" w:rsidRPr="003C37BC" w:rsidRDefault="00BE196B"/>
        </w:tc>
        <w:tc>
          <w:tcPr>
            <w:tcW w:w="1986" w:type="dxa"/>
          </w:tcPr>
          <w:p w:rsidR="00BE196B" w:rsidRPr="003C37BC" w:rsidRDefault="00BE196B"/>
        </w:tc>
        <w:tc>
          <w:tcPr>
            <w:tcW w:w="2764" w:type="dxa"/>
          </w:tcPr>
          <w:p w:rsidR="00BE196B" w:rsidRPr="003C37BC" w:rsidRDefault="00BE196B"/>
        </w:tc>
        <w:tc>
          <w:tcPr>
            <w:tcW w:w="1558" w:type="dxa"/>
          </w:tcPr>
          <w:p w:rsidR="00BE196B" w:rsidRPr="003C37BC" w:rsidRDefault="00BE196B"/>
        </w:tc>
        <w:tc>
          <w:tcPr>
            <w:tcW w:w="1829" w:type="dxa"/>
          </w:tcPr>
          <w:p w:rsidR="00BE196B" w:rsidRPr="003C37BC" w:rsidRDefault="00BE196B"/>
        </w:tc>
      </w:tr>
      <w:tr w:rsidR="00BE196B" w:rsidRPr="00377001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E196B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E196B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E196B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E196B" w:rsidTr="003C37BC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3C37BC" w:rsidRPr="00377001" w:rsidTr="003C37BC">
        <w:trPr>
          <w:trHeight w:hRule="exact" w:val="103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Муссель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М.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Платежные технологии: системы и инструмент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Электронный ресурс]. - URL: http://biblioclub.ru/index.php?page=book&amp;id=441393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КНОРУС|ЦИПСи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�,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BE196B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E196B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E196B" w:rsidTr="003C37BC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Тавасиев А. М., Ларина О.И., </w:t>
            </w:r>
            <w:proofErr w:type="spell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Мехряков</w:t>
            </w:r>
            <w:proofErr w:type="spell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коммерческих банков. Теория и практика: учеб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C37BC" w:rsidRPr="00377001" w:rsidTr="003C37BC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А.В. Пухов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Электронные деньги в коммерческом банк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Электронный ресурс]. - URL: http://biblioclub.ru/index.php?page=book&amp;id=441390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BE196B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E196B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E196B" w:rsidRPr="00377001" w:rsidTr="003C37BC">
        <w:trPr>
          <w:trHeight w:hRule="exact" w:val="110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BE196B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3C3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3C37BC" w:rsidRPr="00377001" w:rsidTr="003C37BC">
        <w:trPr>
          <w:trHeight w:hRule="exact" w:val="98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 w:rsidRPr="00A539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Криворучко С. В., Лопатин В. А.</w:t>
            </w: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платежная система: структура, технологии, регулирование. Международный опыт, российская практика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Электронный ресурс]. - URL: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http://biblioclub.ru/index.php?page=book&amp;id=235078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Default="003C37BC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2013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7BC" w:rsidRPr="00A5390F" w:rsidRDefault="003C37BC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196B" w:rsidRPr="00377001" w:rsidTr="003C37BC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196B" w:rsidRPr="00377001" w:rsidTr="003C37BC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Pr="003C37BC" w:rsidRDefault="00527136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196B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E196B" w:rsidTr="003C37BC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E196B" w:rsidTr="003C37B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E196B" w:rsidTr="003C37BC">
        <w:trPr>
          <w:trHeight w:hRule="exact" w:val="28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196B" w:rsidRDefault="0052713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</w:tbl>
    <w:tbl>
      <w:tblPr>
        <w:tblpPr w:leftFromText="180" w:rightFromText="180" w:vertAnchor="text" w:horzAnchor="margin" w:tblpY="16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AF09AE" w:rsidTr="00AF09AE">
        <w:trPr>
          <w:trHeight w:hRule="exact" w:val="80"/>
        </w:trPr>
        <w:tc>
          <w:tcPr>
            <w:tcW w:w="451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8" w:type="dxa"/>
          </w:tcPr>
          <w:p w:rsidR="00AF09AE" w:rsidRDefault="00AF09AE" w:rsidP="00AF09AE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F09AE" w:rsidTr="00AF09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AF09AE" w:rsidTr="00AF09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F09AE" w:rsidTr="00AF09AE">
        <w:trPr>
          <w:trHeight w:hRule="exact" w:val="277"/>
        </w:trPr>
        <w:tc>
          <w:tcPr>
            <w:tcW w:w="780" w:type="dxa"/>
          </w:tcPr>
          <w:p w:rsidR="00AF09AE" w:rsidRDefault="00AF09AE" w:rsidP="00AF09AE"/>
        </w:tc>
        <w:tc>
          <w:tcPr>
            <w:tcW w:w="3732" w:type="dxa"/>
          </w:tcPr>
          <w:p w:rsidR="00AF09AE" w:rsidRDefault="00AF09AE" w:rsidP="00AF09AE"/>
        </w:tc>
        <w:tc>
          <w:tcPr>
            <w:tcW w:w="4788" w:type="dxa"/>
          </w:tcPr>
          <w:p w:rsidR="00AF09AE" w:rsidRDefault="00AF09AE" w:rsidP="00AF09AE"/>
        </w:tc>
        <w:tc>
          <w:tcPr>
            <w:tcW w:w="974" w:type="dxa"/>
          </w:tcPr>
          <w:p w:rsidR="00AF09AE" w:rsidRDefault="00AF09AE" w:rsidP="00AF09AE"/>
        </w:tc>
      </w:tr>
      <w:tr w:rsidR="00AF09AE" w:rsidRPr="00377001" w:rsidTr="00AF09A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9AE" w:rsidRPr="003C37BC" w:rsidRDefault="00AF09AE" w:rsidP="00AF09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F09AE" w:rsidTr="00AF09A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Default="00AF09AE" w:rsidP="00AF09AE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F09AE" w:rsidTr="00AF09AE">
        <w:trPr>
          <w:trHeight w:hRule="exact" w:val="277"/>
        </w:trPr>
        <w:tc>
          <w:tcPr>
            <w:tcW w:w="780" w:type="dxa"/>
          </w:tcPr>
          <w:p w:rsidR="00AF09AE" w:rsidRDefault="00AF09AE" w:rsidP="00AF09AE"/>
        </w:tc>
        <w:tc>
          <w:tcPr>
            <w:tcW w:w="3732" w:type="dxa"/>
          </w:tcPr>
          <w:p w:rsidR="00AF09AE" w:rsidRDefault="00AF09AE" w:rsidP="00AF09AE"/>
        </w:tc>
        <w:tc>
          <w:tcPr>
            <w:tcW w:w="4788" w:type="dxa"/>
          </w:tcPr>
          <w:p w:rsidR="00AF09AE" w:rsidRDefault="00AF09AE" w:rsidP="00AF09AE"/>
        </w:tc>
        <w:tc>
          <w:tcPr>
            <w:tcW w:w="974" w:type="dxa"/>
          </w:tcPr>
          <w:p w:rsidR="00AF09AE" w:rsidRDefault="00AF09AE" w:rsidP="00AF09AE"/>
        </w:tc>
      </w:tr>
      <w:tr w:rsidR="00AF09AE" w:rsidRPr="00377001" w:rsidTr="00AF09A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F09AE" w:rsidRPr="003C37BC" w:rsidRDefault="00AF09AE" w:rsidP="00AF09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AF09AE" w:rsidRPr="00377001" w:rsidTr="00AF09AE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09AE" w:rsidRPr="003C37BC" w:rsidRDefault="00AF09AE" w:rsidP="00AF09AE">
            <w:pPr>
              <w:spacing w:after="0" w:line="240" w:lineRule="auto"/>
              <w:rPr>
                <w:sz w:val="19"/>
                <w:szCs w:val="19"/>
              </w:rPr>
            </w:pPr>
            <w:r w:rsidRPr="003C37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E196B" w:rsidRDefault="00527136">
      <w:pPr>
        <w:rPr>
          <w:sz w:val="0"/>
          <w:szCs w:val="0"/>
        </w:rPr>
      </w:pPr>
      <w:r>
        <w:br w:type="page"/>
      </w:r>
    </w:p>
    <w:p w:rsidR="00BE196B" w:rsidRDefault="00BE196B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Pr="00377001" w:rsidRDefault="00377001" w:rsidP="00377001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0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9B10EF" wp14:editId="23E56C81">
            <wp:extent cx="5934075" cy="8353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</w:rPr>
      </w:pPr>
      <w:r w:rsidRPr="00377001">
        <w:rPr>
          <w:rFonts w:ascii="Times New Roman" w:eastAsia="Calibri" w:hAnsi="Times New Roman" w:cs="Times New Roman"/>
          <w:b/>
          <w:bCs/>
          <w:color w:val="365F91"/>
          <w:sz w:val="28"/>
          <w:szCs w:val="28"/>
        </w:rPr>
        <w:t>Оглавление</w:t>
      </w:r>
    </w:p>
    <w:p w:rsidR="00377001" w:rsidRPr="00377001" w:rsidRDefault="00377001" w:rsidP="0037700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377001">
        <w:rPr>
          <w:rFonts w:ascii="Times New Roman" w:eastAsia="Calibri" w:hAnsi="Times New Roman" w:cs="Times New Roman"/>
          <w:sz w:val="28"/>
          <w:szCs w:val="28"/>
        </w:rPr>
        <w:instrText xml:space="preserve"> TOC \o "1-3" \h \z \u </w:instrText>
      </w:r>
      <w:r w:rsidRPr="00377001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hyperlink r:id="rId11" w:anchor="_Toc420739500" w:history="1">
        <w:r w:rsidRPr="0037700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7700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</w:p>
    <w:p w:rsidR="00377001" w:rsidRPr="00377001" w:rsidRDefault="00EA469C" w:rsidP="00377001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12" w:anchor="_Toc420739501" w:history="1">
        <w:r w:rsidR="00377001" w:rsidRPr="0037700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Паспорт фонда оценочных средств по дисциплине</w:t>
        </w:r>
        <w:r w:rsidR="00377001" w:rsidRPr="0037700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</w:p>
    <w:p w:rsidR="00377001" w:rsidRPr="00377001" w:rsidRDefault="00EA469C" w:rsidP="00377001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13" w:anchor="_Toc420739502" w:history="1">
        <w:r w:rsidR="00377001" w:rsidRPr="0037700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Описание критериев оценивания компетенций на различных этапах их формирования, описание шкал оценивания</w:t>
        </w:r>
        <w:r w:rsidR="00377001" w:rsidRPr="0037700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EA469C" w:rsidP="0037700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20739503" w:history="1">
        <w:r w:rsidR="00377001" w:rsidRPr="0037700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77001" w:rsidRPr="0037700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="00377001" w:rsidRPr="00377001">
        <w:rPr>
          <w:rFonts w:ascii="Times New Roman" w:eastAsia="Calibri" w:hAnsi="Times New Roman" w:cs="Times New Roman"/>
          <w:sz w:val="24"/>
          <w:szCs w:val="24"/>
        </w:rPr>
        <w:t>18</w:t>
      </w:r>
    </w:p>
    <w:p w:rsidR="00377001" w:rsidRPr="00377001" w:rsidRDefault="00377001" w:rsidP="0037700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fldChar w:fldCharType="end"/>
      </w: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77001" w:rsidRPr="00377001" w:rsidRDefault="00377001" w:rsidP="003770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83977201"/>
      <w:r w:rsidRPr="0037700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77001" w:rsidRPr="00377001" w:rsidRDefault="00377001" w:rsidP="0037700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7001" w:rsidRPr="00377001" w:rsidRDefault="00377001" w:rsidP="0037700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77001" w:rsidRPr="00377001" w:rsidRDefault="00377001" w:rsidP="003770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" w:name="_Toc483977202"/>
      <w:r w:rsidRPr="0037700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2 </w:t>
      </w:r>
      <w:r w:rsidRPr="00377001">
        <w:rPr>
          <w:rFonts w:ascii="Cambria" w:eastAsia="Times New Roman" w:hAnsi="Cambria" w:cs="Times New Roman"/>
          <w:b/>
          <w:bCs/>
          <w:color w:val="548DD4"/>
          <w:sz w:val="28"/>
          <w:szCs w:val="28"/>
        </w:rPr>
        <w:t>Описание показателей и</w:t>
      </w:r>
      <w:r w:rsidRPr="0037700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37700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377001" w:rsidRPr="00377001" w:rsidRDefault="00377001" w:rsidP="003770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77001" w:rsidRPr="00377001" w:rsidRDefault="00377001" w:rsidP="0037700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2253"/>
        <w:gridCol w:w="2276"/>
        <w:gridCol w:w="1717"/>
      </w:tblGrid>
      <w:tr w:rsidR="00377001" w:rsidRPr="00377001" w:rsidTr="00377001">
        <w:trPr>
          <w:trHeight w:val="752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77001" w:rsidRPr="00377001" w:rsidTr="00377001">
        <w:trPr>
          <w:trHeight w:val="534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ПК-10:</w:t>
            </w: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способен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377001" w:rsidRPr="00377001" w:rsidTr="00377001">
        <w:trPr>
          <w:trHeight w:val="752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377001">
              <w:rPr>
                <w:b/>
                <w:iCs/>
                <w:color w:val="000000"/>
                <w:sz w:val="24"/>
                <w:szCs w:val="24"/>
              </w:rPr>
              <w:t>Знать:</w:t>
            </w:r>
            <w:r w:rsidRPr="00377001">
              <w:rPr>
                <w:sz w:val="28"/>
              </w:rPr>
              <w:t xml:space="preserve"> </w:t>
            </w:r>
            <w:r w:rsidRPr="00377001">
              <w:rPr>
                <w:iCs/>
                <w:color w:val="000000"/>
                <w:sz w:val="24"/>
                <w:szCs w:val="24"/>
              </w:rPr>
              <w:t>современные технические средства и информационные технологии, необходимые  при построении и организации платежных систем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40" w:lineRule="auto"/>
              <w:rPr>
                <w:sz w:val="24"/>
                <w:szCs w:val="24"/>
              </w:rPr>
            </w:pPr>
            <w:r w:rsidRPr="00377001">
              <w:rPr>
                <w:sz w:val="24"/>
                <w:szCs w:val="24"/>
              </w:rPr>
              <w:t>- использовать компьютер как средство управления и анализа информацией, вести поиск в глобальных и локальных компьютерных сетях о современных тенденциях развития платежных систем и банковских технологий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40" w:lineRule="auto"/>
              <w:rPr>
                <w:sz w:val="24"/>
                <w:szCs w:val="24"/>
              </w:rPr>
            </w:pPr>
            <w:r w:rsidRPr="00377001">
              <w:rPr>
                <w:sz w:val="24"/>
                <w:szCs w:val="24"/>
              </w:rPr>
              <w:t xml:space="preserve"> 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Владеть: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rFonts w:eastAsia="Times New Roman"/>
                <w:color w:val="000000"/>
                <w:sz w:val="28"/>
                <w:szCs w:val="28"/>
              </w:rPr>
            </w:pPr>
            <w:r w:rsidRPr="00377001">
              <w:rPr>
                <w:color w:val="000000"/>
                <w:sz w:val="28"/>
                <w:szCs w:val="28"/>
              </w:rPr>
              <w:t>основными методами и средствами получения и обработки информации, технологиями работы в глобальных и локальных компьютерных сетях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и анализ существующих 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данных, необходимых для расчета показателей, характеризующих, эффективность платежных систем и банковских технологий.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. Анализ зарубежных источников информации для формирования информационных обзоров и аналитических отчетов о современном состоянии, проблемах и перспективах развития платежных систем.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</w:t>
            </w: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2.Умение приводить примеры;  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3.Умение пользоваться дополнительной литературой при подготовке к занятиям; 4.Соответствие представленной в ответах информации материалам лекции и учебной литературы, сведениям из информационных ресурсов</w:t>
            </w:r>
            <w:r w:rsidRPr="00377001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</w:t>
            </w:r>
            <w:r w:rsidRPr="00377001">
              <w:rPr>
                <w:rFonts w:ascii="Times New Roman" w:eastAsia="Calibri" w:hAnsi="Times New Roman" w:cs="Times New Roman"/>
                <w:b/>
                <w:color w:val="808080"/>
                <w:sz w:val="24"/>
                <w:szCs w:val="24"/>
              </w:rPr>
              <w:t>Интернет</w:t>
            </w:r>
            <w:r w:rsidRPr="00377001">
              <w:rPr>
                <w:rFonts w:ascii="Times New Roman" w:eastAsia="Calibri" w:hAnsi="Times New Roman" w:cs="Times New Roman"/>
                <w:b/>
                <w:i/>
                <w:color w:val="808080"/>
                <w:sz w:val="24"/>
                <w:szCs w:val="24"/>
              </w:rPr>
              <w:t>;</w:t>
            </w: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объем выполненных работы (в полном, не полном объеме);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 отчета требованиям.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Д </w:t>
            </w:r>
          </w:p>
          <w:p w:rsidR="00377001" w:rsidRPr="00377001" w:rsidRDefault="00377001" w:rsidP="00377001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77001" w:rsidRPr="00377001" w:rsidTr="00377001">
        <w:trPr>
          <w:trHeight w:val="74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7700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ПК-24 - </w:t>
            </w:r>
            <w:r w:rsidRPr="003770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377001" w:rsidRPr="00377001" w:rsidTr="00377001">
        <w:trPr>
          <w:trHeight w:val="2005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rFonts w:eastAsia="Times New Roman"/>
                <w:b/>
                <w:iCs/>
                <w:color w:val="000000"/>
                <w:sz w:val="24"/>
                <w:szCs w:val="24"/>
              </w:rPr>
            </w:pPr>
            <w:r w:rsidRPr="00377001">
              <w:rPr>
                <w:b/>
                <w:iCs/>
                <w:color w:val="000000"/>
                <w:sz w:val="24"/>
                <w:szCs w:val="24"/>
              </w:rPr>
              <w:t>Знать: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sz w:val="28"/>
                <w:szCs w:val="20"/>
              </w:rPr>
            </w:pPr>
            <w:r w:rsidRPr="00377001">
              <w:rPr>
                <w:iCs/>
                <w:color w:val="000000"/>
                <w:sz w:val="24"/>
                <w:szCs w:val="24"/>
              </w:rPr>
              <w:t>-</w:t>
            </w:r>
            <w:r w:rsidRPr="00377001">
              <w:rPr>
                <w:sz w:val="28"/>
              </w:rPr>
              <w:t xml:space="preserve"> 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sz w:val="24"/>
                <w:szCs w:val="24"/>
              </w:rPr>
            </w:pPr>
            <w:r w:rsidRPr="00377001">
              <w:rPr>
                <w:sz w:val="24"/>
                <w:szCs w:val="24"/>
              </w:rPr>
              <w:t>способы сбора и обработки исходных данных для оценки эффективности современных технологий проведения расчетов в платежных системах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  <w:r w:rsidRPr="00377001">
              <w:rPr>
                <w:b/>
                <w:sz w:val="24"/>
                <w:szCs w:val="24"/>
              </w:rPr>
              <w:t>Уметь:</w:t>
            </w:r>
            <w:r w:rsidRPr="00377001">
              <w:rPr>
                <w:sz w:val="28"/>
              </w:rPr>
              <w:t xml:space="preserve"> </w:t>
            </w:r>
            <w:r w:rsidRPr="00377001">
              <w:rPr>
                <w:sz w:val="24"/>
                <w:szCs w:val="24"/>
              </w:rPr>
              <w:t>осуществлять расчетно-кассовое обслуживание клиентов коммерческих банков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377001">
              <w:rPr>
                <w:b/>
                <w:sz w:val="24"/>
                <w:szCs w:val="24"/>
              </w:rPr>
              <w:t>Владеть: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sz w:val="24"/>
                <w:szCs w:val="24"/>
              </w:rPr>
            </w:pPr>
            <w:r w:rsidRPr="00377001">
              <w:rPr>
                <w:sz w:val="24"/>
                <w:szCs w:val="24"/>
              </w:rPr>
              <w:t>- навыками осуществлять расчетно-кассовое обслуживание клиентов и  межбанковские расчеты</w:t>
            </w: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.Поиск и обзор литературных источников  по принципам организации безналичных расчетов;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и анализ существующих видов платежных систем и критериев их классификации; 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3.Использование различных баз данных для оценки эффективности современных технологий проведения расчетов в платежных системах.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4.Использование современных информационно- коммуникационных технологий  и глобальных информационных ресурсов для оценки существующих</w:t>
            </w:r>
            <w:r w:rsidRPr="00377001"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</w:rPr>
              <w:t xml:space="preserve"> </w:t>
            </w: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методов анализа статистических данных </w:t>
            </w: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отечественной и </w:t>
            </w:r>
            <w:r w:rsidRPr="0037700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зарубежной статистики об экономических показателях по применяемым </w:t>
            </w: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на практике технологиям  расчетов в платежных системах государств.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</w:t>
            </w: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2.Умение приводить примеры;  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4"/>
              </w:rPr>
              <w:t>3.Умение пользоваться дополнительной литературой при подготовке к занятиям; 4.Соответствие представленной в ответах информации материалам лекции и учебной литературы, сведениям из информационных ресурсов</w:t>
            </w:r>
            <w:r w:rsidRPr="00377001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</w:t>
            </w:r>
            <w:r w:rsidRPr="00377001">
              <w:rPr>
                <w:rFonts w:ascii="Times New Roman" w:eastAsia="Calibri" w:hAnsi="Times New Roman" w:cs="Times New Roman"/>
                <w:b/>
                <w:color w:val="808080"/>
                <w:sz w:val="24"/>
                <w:szCs w:val="24"/>
              </w:rPr>
              <w:t>Интернет</w:t>
            </w:r>
            <w:r w:rsidRPr="00377001">
              <w:rPr>
                <w:rFonts w:ascii="Times New Roman" w:eastAsia="Calibri" w:hAnsi="Times New Roman" w:cs="Times New Roman"/>
                <w:b/>
                <w:i/>
                <w:color w:val="808080"/>
                <w:sz w:val="24"/>
                <w:szCs w:val="24"/>
              </w:rPr>
              <w:t xml:space="preserve">; </w:t>
            </w: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выполненных работ (в полном, не полном объеме);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 отчета требованиям.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  <w:r w:rsidRPr="0037700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</w:t>
            </w:r>
          </w:p>
          <w:p w:rsidR="00377001" w:rsidRPr="00377001" w:rsidRDefault="00377001" w:rsidP="003770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</w:tr>
    </w:tbl>
    <w:p w:rsidR="00377001" w:rsidRPr="00377001" w:rsidRDefault="00377001" w:rsidP="0037700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77001" w:rsidRPr="00377001" w:rsidRDefault="00377001" w:rsidP="003770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ПР – письменная работа</w:t>
      </w:r>
    </w:p>
    <w:p w:rsidR="00377001" w:rsidRPr="00377001" w:rsidRDefault="00377001" w:rsidP="003770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77001" w:rsidRPr="00377001" w:rsidRDefault="00377001" w:rsidP="0037700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77001" w:rsidRPr="00377001" w:rsidRDefault="00377001" w:rsidP="0037700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 xml:space="preserve">3.2 Шкалы оценивания:   </w:t>
      </w:r>
    </w:p>
    <w:p w:rsidR="00377001" w:rsidRPr="00377001" w:rsidRDefault="00377001" w:rsidP="0037700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77001">
        <w:rPr>
          <w:rFonts w:ascii="Times New Roman" w:eastAsia="Calibri" w:hAnsi="Times New Roman" w:cs="Times New Roman"/>
          <w:sz w:val="28"/>
          <w:szCs w:val="28"/>
        </w:rPr>
        <w:t>балльно</w:t>
      </w:r>
      <w:proofErr w:type="spellEnd"/>
      <w:r w:rsidRPr="00377001">
        <w:rPr>
          <w:rFonts w:ascii="Times New Roman" w:eastAsia="Calibri" w:hAnsi="Times New Roman" w:cs="Times New Roman"/>
          <w:sz w:val="28"/>
          <w:szCs w:val="28"/>
        </w:rPr>
        <w:t>-рейтинговой системы в 100-балльной шкале:</w:t>
      </w:r>
    </w:p>
    <w:p w:rsidR="00377001" w:rsidRPr="00377001" w:rsidRDefault="00377001" w:rsidP="0037700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84-100 баллов (оценка «отлично»)</w:t>
      </w:r>
      <w:r w:rsidRPr="00377001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 </w:t>
      </w:r>
    </w:p>
    <w:p w:rsidR="00377001" w:rsidRPr="00377001" w:rsidRDefault="00377001" w:rsidP="0037700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67-83 баллов (оценка «хорошо»)</w:t>
      </w:r>
      <w:r w:rsidRPr="00377001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 </w:t>
      </w:r>
    </w:p>
    <w:p w:rsidR="00377001" w:rsidRPr="00377001" w:rsidRDefault="00377001" w:rsidP="0037700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377001" w:rsidRPr="00377001" w:rsidRDefault="00377001" w:rsidP="00377001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Calibri" w:eastAsia="Calibri" w:hAnsi="Calibri"/>
          <w:iCs/>
          <w:sz w:val="28"/>
          <w:szCs w:val="28"/>
        </w:rPr>
      </w:pPr>
      <w:r w:rsidRPr="00377001">
        <w:rPr>
          <w:rFonts w:ascii="Calibri" w:eastAsia="Calibri" w:hAnsi="Calibri"/>
          <w:sz w:val="28"/>
          <w:szCs w:val="28"/>
        </w:rPr>
        <w:t>0-49 баллов (оценка «неудовлетворительно»)</w:t>
      </w:r>
      <w:r w:rsidRPr="00377001">
        <w:rPr>
          <w:rFonts w:ascii="Calibri" w:eastAsia="Calibri" w:hAnsi="Calibri"/>
          <w:iCs/>
          <w:sz w:val="28"/>
          <w:szCs w:val="28"/>
        </w:rPr>
        <w:t xml:space="preserve"> </w:t>
      </w:r>
    </w:p>
    <w:p w:rsidR="00377001" w:rsidRPr="00377001" w:rsidRDefault="00377001" w:rsidP="00377001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Calibri" w:eastAsia="Calibri" w:hAnsi="Calibri"/>
          <w:iCs/>
          <w:sz w:val="28"/>
          <w:szCs w:val="28"/>
        </w:rPr>
      </w:pPr>
    </w:p>
    <w:p w:rsidR="00377001" w:rsidRPr="00377001" w:rsidRDefault="00377001" w:rsidP="0037700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3" w:name="_Toc420739503"/>
      <w:r w:rsidRPr="00377001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77001" w:rsidRPr="00377001" w:rsidRDefault="00377001" w:rsidP="003770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</w:rPr>
      </w:pPr>
      <w:r w:rsidRPr="00377001">
        <w:rPr>
          <w:rFonts w:ascii="Times New Roman" w:eastAsia="Calibri" w:hAnsi="Times New Roman" w:cs="Times New Roman"/>
          <w:sz w:val="28"/>
          <w:szCs w:val="24"/>
        </w:rPr>
        <w:t xml:space="preserve">Кафедра  </w:t>
      </w:r>
      <w:r w:rsidRPr="00377001">
        <w:rPr>
          <w:rFonts w:ascii="Times New Roman" w:eastAsia="Calibri" w:hAnsi="Times New Roman" w:cs="Times New Roman"/>
          <w:sz w:val="28"/>
          <w:szCs w:val="24"/>
          <w:u w:val="single"/>
        </w:rPr>
        <w:t>Банковское дело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377001">
        <w:rPr>
          <w:rFonts w:ascii="Times New Roman" w:eastAsia="Calibri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377001" w:rsidRPr="00377001" w:rsidRDefault="00377001" w:rsidP="003770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377001">
        <w:rPr>
          <w:rFonts w:ascii="Times New Roman" w:eastAsia="Calibri" w:hAnsi="Times New Roman" w:cs="Times New Roman"/>
          <w:sz w:val="28"/>
          <w:szCs w:val="28"/>
          <w:lang w:eastAsia="ko-KR"/>
        </w:rPr>
        <w:t>Вопросы к экзамену</w:t>
      </w:r>
    </w:p>
    <w:p w:rsidR="00377001" w:rsidRPr="00377001" w:rsidRDefault="00377001" w:rsidP="003770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37700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по дисциплине   </w:t>
      </w:r>
      <w:r w:rsidRPr="00377001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«Современные платежные системы и банковские технологии»</w:t>
      </w:r>
    </w:p>
    <w:p w:rsidR="00377001" w:rsidRPr="00377001" w:rsidRDefault="00377001" w:rsidP="003770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eastAsia="ko-KR"/>
        </w:rPr>
      </w:pPr>
      <w:r w:rsidRPr="00377001">
        <w:rPr>
          <w:rFonts w:ascii="Times New Roman" w:eastAsia="Calibri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             (наименование дисциплины)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Понятие  платежной системы, ее сущность, функции и роль в экономике.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Принципы построения платежной системы.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Классификация  и виды платежных систем.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Критерии значимости платежных систем и их виды.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Нормативные и законодательные акты, обеспечивающие работу платежных систем.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Роль Банка России в платежных системах.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7001">
        <w:rPr>
          <w:rFonts w:ascii="Times New Roman" w:eastAsia="Times New Roman" w:hAnsi="Times New Roman" w:cs="Times New Roman"/>
          <w:sz w:val="28"/>
          <w:szCs w:val="28"/>
        </w:rPr>
        <w:t>Перспективная платежная система Банка России (ППР).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Цель принятия, предмет регулирования и основные понятия, введенные  ФЗ  №161«О национальной платежной системе» от 27.06.2011.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Ключевые направления и принципы «Стратегии развития национальной платежной системы»  от 15 марта 2013 г.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Основные правила  перевода денежных средств в соответствии с Положением Банка России от 19.06.2012 № 383 – П «О правилах осуществления перевода денежных средств».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Основные положения  наблюдения за Платежной системой Банка России в соответствии с Положением Банка России  от 31.05.2014 № 380-П  «О порядке осуществления наблюдения в национальной платежной системе».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Становление и развитие платежной системы России.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Риски в платежных системах, пути их минимизации.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Понятие и структура национальной платежной структуры.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Правила платежной системы.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Виды счетов, открываемые операторами для осуществления переводов денежных средств.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операторов платежной системы.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операторов по переводу  денежных средств.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платежных агентов, банковских платежных агентов и банковских платежных субагентов.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операторов услуг платежной инфраструктуры.</w:t>
      </w:r>
    </w:p>
    <w:p w:rsidR="00377001" w:rsidRPr="00377001" w:rsidRDefault="00377001" w:rsidP="00377001">
      <w:pPr>
        <w:numPr>
          <w:ilvl w:val="0"/>
          <w:numId w:val="1"/>
        </w:numPr>
        <w:tabs>
          <w:tab w:val="num" w:pos="39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Порядок оказания платежных услуг, перевода денежных средств и использования электронных средств платежа </w:t>
      </w:r>
      <w:r w:rsidRPr="0037700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ФЗ </w:t>
      </w:r>
      <w:r w:rsidRPr="00377001">
        <w:rPr>
          <w:rFonts w:ascii="Times New Roman" w:eastAsia="Times New Roman" w:hAnsi="Times New Roman" w:cs="Times New Roman"/>
          <w:sz w:val="28"/>
          <w:szCs w:val="28"/>
        </w:rPr>
        <w:t>«О национальной платежной системе» № 161.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Основные правила функционирования Платежной системы Банка России в соответствии с «Положением о платежной системе Банка России" (утв. Банком России 06.06.2017 N 595-П.)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Платежная система Банка России, основные элементы, участники и принципы функционирования.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Принципы организации и  формы безналичных расчетов, используемые при переводе денежных средств.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Содержание и принципы организации межбанковских расчетов.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Система валовых  расчетов в режиме реального времени.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Расчеты на основе прямых корреспондентских отношений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77001">
        <w:rPr>
          <w:rFonts w:ascii="Times New Roman" w:eastAsia="Times New Roman" w:hAnsi="Times New Roman" w:cs="Times New Roman"/>
          <w:sz w:val="28"/>
          <w:szCs w:val="28"/>
        </w:rPr>
        <w:t>Внутрирегиональные</w:t>
      </w:r>
      <w:proofErr w:type="spellEnd"/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 электронные расчеты Банка России;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Межрегиональные электронные расчеты Банка России;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Межфилиальные расчеты.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Межбанковский клиринг и порядок  проведения расчетов по клирингу.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Расчетные  небанковские кредитные организации (НКО).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Платежные небанковские кредитные организации (НКО).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Платежная карта, как современный инструмент безналичных расчетов.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Основные положения, регулирующие  эмиссию банковских карт и операций с использованием платежных карт.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Платежная система на основе пластиковых карт, ее участники и выполняемые ими функции.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Банковские пластиковые карты, их виды. 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Операции коммерческих банков с пластиковыми картами.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Бесконтактные платежные карты, особенности расчетов.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Национальная система платежных карт  «Мир», цели, задачи, этапы развития.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 xml:space="preserve">Стратегия </w:t>
      </w:r>
      <w:r w:rsidRPr="00377001">
        <w:rPr>
          <w:rFonts w:ascii="Proxima Nova" w:eastAsia="Times New Roman" w:hAnsi="Proxima Nova" w:cs="Arial"/>
          <w:sz w:val="28"/>
          <w:szCs w:val="28"/>
        </w:rPr>
        <w:t>развития национальной системы платежных карт</w:t>
      </w:r>
      <w:r w:rsidRPr="00377001">
        <w:rPr>
          <w:rFonts w:ascii="Times New Roman" w:eastAsia="Times New Roman" w:hAnsi="Times New Roman" w:cs="Arial"/>
          <w:sz w:val="28"/>
          <w:szCs w:val="28"/>
        </w:rPr>
        <w:t xml:space="preserve"> «Мир».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Международные платежные системы на основе пластиковых карт, история создания и развития.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Современное состояние рынка пластиковых карт, проблемы и пути совершенствования расчетов пластиковыми картами.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Банкомат как элемент электронной системы платежей (функции работы, устройство, принципы работы, последовательность действий).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Всемирная межбанковская система SWIFT, история создания и развития, принципы организации и функции.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Национальные платежные системы межбанковских расчетов США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Национальные платежные системы межбанковских расчетов в Европе.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Автоматизированные системы межбанковских расчетов в России.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Автоматизированный ввод платежных документов в банке.</w:t>
      </w:r>
    </w:p>
    <w:p w:rsidR="00377001" w:rsidRPr="00377001" w:rsidRDefault="00377001" w:rsidP="00377001">
      <w:pPr>
        <w:numPr>
          <w:ilvl w:val="0"/>
          <w:numId w:val="1"/>
        </w:numPr>
        <w:tabs>
          <w:tab w:val="num" w:pos="39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Характеристика современных российских электронных систем, их основные виды.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Виды электронных платежных систем, их классификация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Принципы обеспечения информационной безопасности национальной платежной системы.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Платежные шлюзы, их виды и  особенности функционирования.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Электронные системы цифровой наличности.</w:t>
      </w:r>
    </w:p>
    <w:p w:rsidR="00377001" w:rsidRPr="00377001" w:rsidRDefault="00377001" w:rsidP="00377001">
      <w:pPr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77001">
        <w:rPr>
          <w:rFonts w:ascii="Times New Roman" w:eastAsia="Times New Roman" w:hAnsi="Times New Roman" w:cs="Times New Roman"/>
          <w:sz w:val="28"/>
          <w:szCs w:val="28"/>
        </w:rPr>
        <w:t>Системы мобильных платежей.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37700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b/>
          <w:bCs/>
          <w:i/>
          <w:spacing w:val="-2"/>
          <w:sz w:val="24"/>
          <w:szCs w:val="28"/>
        </w:rPr>
        <w:t xml:space="preserve">Критерии оценивания ( </w:t>
      </w:r>
      <w:r w:rsidRPr="00377001">
        <w:rPr>
          <w:rFonts w:ascii="Times New Roman" w:eastAsia="Calibri" w:hAnsi="Times New Roman" w:cs="Times New Roman"/>
          <w:bCs/>
          <w:spacing w:val="-2"/>
          <w:sz w:val="24"/>
          <w:szCs w:val="28"/>
        </w:rPr>
        <w:t xml:space="preserve">в соответствии с Положением РГЭУ о </w:t>
      </w:r>
      <w:proofErr w:type="spellStart"/>
      <w:r w:rsidRPr="00377001">
        <w:rPr>
          <w:rFonts w:ascii="Times New Roman" w:eastAsia="Calibri" w:hAnsi="Times New Roman" w:cs="Times New Roman"/>
          <w:bCs/>
          <w:spacing w:val="-2"/>
          <w:sz w:val="24"/>
          <w:szCs w:val="28"/>
        </w:rPr>
        <w:t>балльно</w:t>
      </w:r>
      <w:proofErr w:type="spellEnd"/>
      <w:r w:rsidRPr="00377001">
        <w:rPr>
          <w:rFonts w:ascii="Times New Roman" w:eastAsia="Calibri" w:hAnsi="Times New Roman" w:cs="Times New Roman"/>
          <w:bCs/>
          <w:spacing w:val="-2"/>
          <w:sz w:val="24"/>
          <w:szCs w:val="28"/>
        </w:rPr>
        <w:t>-рейтинговой системе) (соответствие оценки количеству баллов приведено в листе контрольных мероприятий по дисциплине)</w:t>
      </w:r>
      <w:r w:rsidRPr="00377001">
        <w:rPr>
          <w:rFonts w:ascii="Times New Roman" w:eastAsia="Calibri" w:hAnsi="Times New Roman" w:cs="Times New Roman"/>
          <w:bCs/>
          <w:spacing w:val="-2"/>
          <w:sz w:val="28"/>
          <w:szCs w:val="28"/>
        </w:rPr>
        <w:t>:</w:t>
      </w:r>
    </w:p>
    <w:p w:rsidR="00377001" w:rsidRPr="00377001" w:rsidRDefault="00377001" w:rsidP="0037700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77001">
        <w:rPr>
          <w:rFonts w:ascii="Times New Roman" w:eastAsia="Calibri" w:hAnsi="Times New Roman" w:cs="Times New Roman"/>
          <w:spacing w:val="-3"/>
          <w:sz w:val="24"/>
          <w:szCs w:val="28"/>
        </w:rPr>
        <w:t xml:space="preserve">оценка </w:t>
      </w:r>
      <w:r w:rsidRPr="00377001">
        <w:rPr>
          <w:rFonts w:ascii="Times New Roman" w:eastAsia="Calibri" w:hAnsi="Times New Roman" w:cs="Times New Roman"/>
          <w:b/>
          <w:spacing w:val="-3"/>
          <w:sz w:val="24"/>
          <w:szCs w:val="28"/>
        </w:rPr>
        <w:t>«отлично»</w:t>
      </w:r>
      <w:r w:rsidRPr="00377001">
        <w:rPr>
          <w:rFonts w:ascii="Times New Roman" w:eastAsia="Calibri" w:hAnsi="Times New Roman" w:cs="Times New Roman"/>
          <w:sz w:val="24"/>
          <w:szCs w:val="28"/>
        </w:rPr>
        <w:tab/>
      </w:r>
      <w:r w:rsidRPr="00377001">
        <w:rPr>
          <w:rFonts w:ascii="Times New Roman" w:eastAsia="Calibri" w:hAnsi="Times New Roman" w:cs="Times New Roman"/>
          <w:spacing w:val="-3"/>
          <w:sz w:val="24"/>
          <w:szCs w:val="28"/>
        </w:rPr>
        <w:t>выставляется обучающемуся, если прозвучал полный, развёрнутый ответ на поставленный вопрос, в соответствии с  логикой изложения</w:t>
      </w:r>
    </w:p>
    <w:p w:rsidR="00377001" w:rsidRPr="00377001" w:rsidRDefault="00377001" w:rsidP="0037700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77001">
        <w:rPr>
          <w:rFonts w:ascii="Times New Roman" w:eastAsia="Calibri" w:hAnsi="Times New Roman" w:cs="Times New Roman"/>
          <w:spacing w:val="-1"/>
          <w:sz w:val="24"/>
          <w:szCs w:val="28"/>
        </w:rPr>
        <w:t xml:space="preserve">оценка </w:t>
      </w:r>
      <w:r w:rsidRPr="00377001">
        <w:rPr>
          <w:rFonts w:ascii="Times New Roman" w:eastAsia="Calibri" w:hAnsi="Times New Roman" w:cs="Times New Roman"/>
          <w:b/>
          <w:spacing w:val="-1"/>
          <w:sz w:val="24"/>
          <w:szCs w:val="28"/>
        </w:rPr>
        <w:t>«хорошо»</w:t>
      </w:r>
      <w:r w:rsidRPr="00377001">
        <w:rPr>
          <w:rFonts w:ascii="Times New Roman" w:eastAsia="Calibri" w:hAnsi="Times New Roman" w:cs="Times New Roman"/>
          <w:sz w:val="24"/>
          <w:szCs w:val="28"/>
        </w:rPr>
        <w:t xml:space="preserve"> выставляется обучающемуся, если в ответе на поставленный вопрос были неточности;</w:t>
      </w:r>
    </w:p>
    <w:p w:rsidR="00377001" w:rsidRPr="00377001" w:rsidRDefault="00377001" w:rsidP="0037700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377001">
        <w:rPr>
          <w:rFonts w:ascii="Times New Roman" w:eastAsia="Calibri" w:hAnsi="Times New Roman" w:cs="Times New Roman"/>
          <w:spacing w:val="-3"/>
          <w:w w:val="88"/>
          <w:sz w:val="24"/>
          <w:szCs w:val="28"/>
        </w:rPr>
        <w:t xml:space="preserve">оценка </w:t>
      </w:r>
      <w:r w:rsidRPr="00377001">
        <w:rPr>
          <w:rFonts w:ascii="Times New Roman" w:eastAsia="Calibri" w:hAnsi="Times New Roman" w:cs="Times New Roman"/>
          <w:b/>
          <w:spacing w:val="-3"/>
          <w:w w:val="88"/>
          <w:sz w:val="24"/>
          <w:szCs w:val="28"/>
        </w:rPr>
        <w:t>«удовлетворительно»</w:t>
      </w:r>
      <w:r w:rsidRPr="00377001">
        <w:rPr>
          <w:rFonts w:ascii="Times New Roman" w:eastAsia="Calibri" w:hAnsi="Times New Roman" w:cs="Times New Roman"/>
          <w:sz w:val="24"/>
          <w:szCs w:val="28"/>
        </w:rPr>
        <w:tab/>
      </w:r>
    </w:p>
    <w:p w:rsidR="00377001" w:rsidRPr="00377001" w:rsidRDefault="00377001" w:rsidP="0037700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w w:val="88"/>
          <w:sz w:val="24"/>
          <w:szCs w:val="28"/>
        </w:rPr>
      </w:pPr>
      <w:r w:rsidRPr="00377001">
        <w:rPr>
          <w:rFonts w:ascii="Times New Roman" w:eastAsia="Calibri" w:hAnsi="Times New Roman" w:cs="Times New Roman"/>
          <w:sz w:val="24"/>
          <w:szCs w:val="28"/>
        </w:rPr>
        <w:t>выставляется обучающемуся,  если уровень овладения материалом не позволяет раскрыть ключевые позиции соответствующих компетенций;</w:t>
      </w:r>
    </w:p>
    <w:p w:rsidR="00377001" w:rsidRPr="00377001" w:rsidRDefault="00377001" w:rsidP="0037700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w w:val="88"/>
          <w:sz w:val="24"/>
          <w:szCs w:val="28"/>
        </w:rPr>
      </w:pPr>
      <w:r w:rsidRPr="00377001">
        <w:rPr>
          <w:rFonts w:ascii="Times New Roman" w:eastAsia="Calibri" w:hAnsi="Times New Roman" w:cs="Times New Roman"/>
          <w:spacing w:val="-3"/>
          <w:w w:val="88"/>
          <w:sz w:val="24"/>
          <w:szCs w:val="28"/>
        </w:rPr>
        <w:t xml:space="preserve">оценка </w:t>
      </w:r>
      <w:r w:rsidRPr="00377001">
        <w:rPr>
          <w:rFonts w:ascii="Times New Roman" w:eastAsia="Calibri" w:hAnsi="Times New Roman" w:cs="Times New Roman"/>
          <w:b/>
          <w:spacing w:val="-3"/>
          <w:w w:val="88"/>
          <w:sz w:val="24"/>
          <w:szCs w:val="28"/>
        </w:rPr>
        <w:t>«неудовлетворительно»</w:t>
      </w:r>
      <w:r w:rsidRPr="00377001">
        <w:rPr>
          <w:rFonts w:ascii="Times New Roman" w:eastAsia="Calibri" w:hAnsi="Times New Roman" w:cs="Times New Roman"/>
          <w:sz w:val="24"/>
          <w:szCs w:val="28"/>
        </w:rPr>
        <w:t xml:space="preserve"> выставляется в случае, если обучающийся не владеет материалом по заданному вопросу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7001">
        <w:rPr>
          <w:rFonts w:ascii="Times New Roman" w:eastAsia="Calibri" w:hAnsi="Times New Roman" w:cs="Times New Roman"/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377001" w:rsidRPr="00377001" w:rsidRDefault="00377001" w:rsidP="003770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7001">
        <w:rPr>
          <w:rFonts w:ascii="Times New Roman" w:eastAsia="Calibri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7001">
        <w:rPr>
          <w:rFonts w:ascii="Times New Roman" w:eastAsia="Calibri" w:hAnsi="Times New Roman" w:cs="Times New Roman"/>
          <w:color w:val="000000"/>
          <w:sz w:val="28"/>
          <w:szCs w:val="28"/>
        </w:rPr>
        <w:t>«Ростовский государственный экономический университет (РИНХ)»</w:t>
      </w:r>
    </w:p>
    <w:p w:rsidR="00377001" w:rsidRPr="00377001" w:rsidRDefault="00377001" w:rsidP="0037700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color w:val="000000"/>
          <w:sz w:val="12"/>
          <w:szCs w:val="12"/>
        </w:rPr>
      </w:pPr>
      <w:r w:rsidRPr="00377001">
        <w:rPr>
          <w:rFonts w:ascii="Times New Roman" w:eastAsia="Calibri" w:hAnsi="Times New Roman" w:cs="Times New Roman"/>
          <w:color w:val="000000"/>
          <w:sz w:val="28"/>
          <w:szCs w:val="24"/>
        </w:rPr>
        <w:t>Кафедра     «</w:t>
      </w:r>
      <w:r w:rsidRPr="00377001">
        <w:rPr>
          <w:rFonts w:ascii="Times New Roman" w:eastAsia="Calibri" w:hAnsi="Times New Roman" w:cs="Times New Roman"/>
          <w:iCs/>
          <w:color w:val="000000"/>
          <w:sz w:val="28"/>
          <w:szCs w:val="24"/>
          <w:u w:val="single"/>
        </w:rPr>
        <w:t>Банковское дело»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color w:val="000000"/>
          <w:sz w:val="12"/>
          <w:szCs w:val="12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(наименование кафедры)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770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Комплект заданий для письменной работы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377001" w:rsidRPr="00377001" w:rsidRDefault="00377001" w:rsidP="00377001">
      <w:pPr>
        <w:spacing w:after="0" w:line="360" w:lineRule="auto"/>
        <w:jc w:val="center"/>
        <w:textAlignment w:val="baseline"/>
        <w:rPr>
          <w:rFonts w:ascii="Calibri" w:eastAsia="Calibri" w:hAnsi="Calibri" w:cs="Times New Roman"/>
          <w:color w:val="000000"/>
          <w:sz w:val="28"/>
          <w:szCs w:val="28"/>
        </w:rPr>
      </w:pPr>
      <w:r w:rsidRPr="00377001">
        <w:rPr>
          <w:rFonts w:ascii="Times New Roman" w:eastAsia="Calibri" w:hAnsi="Times New Roman" w:cs="Times New Roman"/>
          <w:color w:val="000000"/>
          <w:sz w:val="28"/>
          <w:szCs w:val="28"/>
        </w:rPr>
        <w:t>по дисциплине</w:t>
      </w:r>
      <w:r w:rsidRPr="00377001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 «</w:t>
      </w:r>
      <w:r w:rsidRPr="00377001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Современные платежные системы и банковские технологии»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color w:val="000000"/>
          <w:sz w:val="12"/>
          <w:szCs w:val="12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(наименование дисциплины)</w:t>
      </w:r>
    </w:p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77001" w:rsidRPr="00377001" w:rsidRDefault="00377001" w:rsidP="00377001">
      <w:pPr>
        <w:spacing w:after="0" w:line="240" w:lineRule="auto"/>
        <w:ind w:firstLine="60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выбираются по последним двум цифрам номера зачетной книжки (если эти номера больше 25, то выбор нужно делать по последней цифре.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 работа представляется в письменном виде- 5-10 стр. на компьютере - 5-10 листов А4 в  пластиковом файле или скоросшивателе.</w:t>
      </w: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Вариант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Рассмотрите понятие «национальной платежной системы». Что понимается под национальными платежными инструментами в соответствии со статьей 301 Федерального закона от 27.06.2011 №161-ФЗ «О национальной платежной системе»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Задание 2. </w:t>
      </w:r>
    </w:p>
    <w:p w:rsidR="00377001" w:rsidRPr="00377001" w:rsidRDefault="00377001" w:rsidP="00377001">
      <w:pPr>
        <w:tabs>
          <w:tab w:val="num" w:pos="1080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377001">
        <w:rPr>
          <w:color w:val="000000"/>
          <w:sz w:val="24"/>
          <w:szCs w:val="24"/>
        </w:rPr>
        <w:t xml:space="preserve">          Используя учебную литературу и статьи периодической печати, опишите виды рисков, возникающих в платежных системах и пути их минимизации.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15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проследите динамику количества кредитных организаций, осуществляющих   эмиссию и </w:t>
      </w:r>
      <w:proofErr w:type="spellStart"/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эквайринг</w:t>
      </w:r>
      <w:proofErr w:type="spellEnd"/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платежных карт за последние три года.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32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Рассмотрите структуру и элементы «национальной платежной системы».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Охарактеризуйте систему межбанковских расчетов SWIFT, историю и цель создания, современное состояние. Каким критериям должны удовлетворять банки, желающие вступить в данную систему? </w:t>
      </w:r>
    </w:p>
    <w:p w:rsidR="00377001" w:rsidRPr="00377001" w:rsidRDefault="00377001" w:rsidP="0037700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Составьте кроссворд, используя основные термины и понятия дисциплины «Современные платежные системы и банковские технологии».</w:t>
      </w: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3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Раскройте общие положения Стратегии развития национальной платежной системы (от 15 марта 2013 г).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 xml:space="preserve">          Задание 2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77001" w:rsidRPr="00377001" w:rsidRDefault="00377001" w:rsidP="00377001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Опишите общие правила деятельности операторов платежной системы, по данным 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Банка России приведите данные о зарегистрированных  в платежной системе операторах.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</w:t>
      </w:r>
      <w:r w:rsidRPr="00377001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 xml:space="preserve">      Задание 3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Используя данные официального сайта ЦБ РФ </w:t>
      </w:r>
      <w:hyperlink r:id="rId16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  количества банковских  карт, эмитированных кредитными организациями по типам карт за последние три года.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32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4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32"/>
        </w:rPr>
        <w:t xml:space="preserve">Опишите 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направления и принципы развития НПС в соответствии со Стратегией развития национальной платежной системы (от 15 марта 2013 г).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Платежные небанковские кредитные организации (НКО), лицензия, функции и операции.</w:t>
      </w:r>
    </w:p>
    <w:p w:rsidR="00377001" w:rsidRPr="00377001" w:rsidRDefault="00377001" w:rsidP="00377001">
      <w:pPr>
        <w:spacing w:after="0" w:line="240" w:lineRule="auto"/>
        <w:ind w:firstLine="60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17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  объема операций, совершенных  с  использованием платежных  карт российских коммерческих банков за последние три года.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5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меры будет принимать Банк России по развитию платежных услуг?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Расчетные НКО, лицензия, функции и операции.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История появления и деятельность S.W.I.F.T. в России, перспективы развития. </w:t>
      </w:r>
    </w:p>
    <w:p w:rsidR="00377001" w:rsidRPr="00377001" w:rsidRDefault="00377001" w:rsidP="003770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6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меры будет принимать Банк России по организации надзора и наблюдения  за национальной платежной системой.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374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</w:rPr>
        <w:t>Факторы, влияющие на развитие дистанционного банковского обслуживания. Принципы дистанционного банковского обслуживания. Преимущества дистанционного банковского обслуживания. Юридические аспекты и правовая база дистанционного банковского обслуживания.</w:t>
      </w:r>
    </w:p>
    <w:p w:rsidR="00377001" w:rsidRPr="00377001" w:rsidRDefault="00377001" w:rsidP="00377001">
      <w:pPr>
        <w:spacing w:after="120" w:line="240" w:lineRule="auto"/>
        <w:ind w:firstLine="372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</w:rPr>
        <w:t>Риски, возникающие при дистанционном банковском обслуживании.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Общеевропейская платежная система «ТАРГЕТ», структура, функциональные особенности, схема проведения расчетов.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7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Опишите системно значимые платежные системы, ключевые принципы.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567"/>
        <w:rPr>
          <w:rFonts w:ascii="Times New Roman" w:eastAsia="Calibri" w:hAnsi="Times New Roman" w:cs="Arial Narrow"/>
          <w:sz w:val="10"/>
          <w:szCs w:val="10"/>
        </w:rPr>
      </w:pPr>
      <w:r w:rsidRPr="00377001">
        <w:rPr>
          <w:rFonts w:ascii="Times New Roman" w:eastAsia="Calibri" w:hAnsi="Times New Roman" w:cs="Arial Narrow"/>
          <w:color w:val="000000"/>
          <w:sz w:val="10"/>
          <w:szCs w:val="10"/>
        </w:rPr>
        <w:t>Опишите основные этапы эволюции и реформирования системы безналичных расчетов в России.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Составьте глоссарий по дисциплине «Современные платежные системы и банковские технологии».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8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Внутрирегиональные</w:t>
      </w:r>
      <w:proofErr w:type="spellEnd"/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электронные расчеты Банка России.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основные нововведения в связи с принятием Положения Банка России от 19.06.2012 № 383 – П «О правилах осуществления перевода денежных средств»</w:t>
      </w:r>
      <w:r w:rsidRPr="0037700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(ред. от 05.07.2017). 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18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  количества операций, совершенных  с  использованием платежных  карт российских коммерческих банков за последние три года.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9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историю создания и развития в современных условиях международной платежной системы «VISA».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основные нововведения в связи с принятием Положения Банка России от 06.07.2017 № 595 – П «О платежной системе Банка России»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19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37700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платежей 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10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историю создания и развития в современных условиях международной платежной системы «AMERICAN EXPRESS».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Перспективная платежная система Банка России, основные принципы и правила функционирования.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0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37700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объема платежей 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историю создания и развития в современных условиях международной платежной системы «MASTER CARD»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основное содержание и требования Положения ЦБ РФ №379</w:t>
      </w:r>
      <w:r w:rsidRPr="0037700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«О бесперебойности функционирования платежных систем и анализе рисков в платежных системах»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1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37700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Платежная система Банка России, ее современное состояние и направления развития.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Платежные системы США Законодательное регулирование переводов денежных средств в США. Система валовых расчетов </w:t>
      </w:r>
      <w:proofErr w:type="spellStart"/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Fedwire</w:t>
      </w:r>
      <w:proofErr w:type="spellEnd"/>
      <w:r w:rsidRPr="00377001">
        <w:rPr>
          <w:rFonts w:ascii="Times New Roman" w:eastAsia="Calibri" w:hAnsi="Times New Roman" w:cs="Times New Roman"/>
          <w:snapToGrid w:val="0"/>
          <w:color w:val="000000"/>
          <w:sz w:val="24"/>
          <w:szCs w:val="24"/>
        </w:rPr>
        <w:t>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2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количества устройств для приема и обслуживания платежных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13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историю создания и развития в современных условиях российской платежной системы «Золотая   корона».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Национальная платежная система России, основы формирования, проблемы и направления развития. 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3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количества устройств для приема и обслуживания платежных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32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14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Цель принятия, предмет регулирования и основные понятия, введенные ФЗ  №161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«О национальной платежной системе» от 27.06.2011.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Опишите основные требования </w:t>
      </w:r>
      <w:r w:rsidRPr="00377001">
        <w:rPr>
          <w:rFonts w:ascii="Times New Roman" w:eastAsia="Times New Roman" w:hAnsi="Times New Roman" w:cs="Times New Roman"/>
          <w:bCs/>
          <w:color w:val="000000"/>
          <w:sz w:val="21"/>
          <w:szCs w:val="21"/>
        </w:rPr>
        <w:t>Положения №422-П «О порядке признания Банком России Платежной системы национально значимой платежной системой»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4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количества устройств для приема и обслуживания платежных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15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Раскройте понятие межбанковских расчетов, их виды и принципы организации.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Европейские платежные системы, их виды и принципы функционирования.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5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других сайтов, 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развития рынка  кредитных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16</w:t>
      </w: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Раскройте общие требования, которые предъявляются к деятельности операторов услуг платежной инфраструктуры.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Критерии классификации платежных систем и их виды.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6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развития национальной системы платежных карт. 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17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Раскройте общие требования, которые предъявляются к деятельности операторов по переводу денежных средств.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основные  правила  функционирования Платежной системы Банка России в соответствии с Положением № </w:t>
      </w:r>
      <w:hyperlink r:id="rId27" w:tooltip="Положение Банка России от 06.07.2017 № 595-П 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595-П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«О платежной системе Банка России» от 06.07.2017.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8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других сайтов, 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развития рынка  кредитных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18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основные положения наблюдения за Платежной системой Банка России в соответствии с Положением Банка России от 31.05.2014 № 380-П «О порядке осуществления наблюдения в национальной платежной системе».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Опишите требования, которые предъявляются к деятельности операторов по переводу денежных средств.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29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охарактеризуйте современное состояние национальной системы платежных карт «Мир» и перспективы ее развития.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19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Порядок оказания платежных услуг и осуществления перевода денежных средств. В соответствии ФЗ №161.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Субъекты национальной платежной системы.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Какие требования предъявляются в значимым платежным системам? Используя данные официального сайта ЦБ РФ </w:t>
      </w:r>
      <w:hyperlink r:id="rId30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охарактеризуйте реестр </w:t>
      </w:r>
      <w:r w:rsidRPr="00377001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377001" w:rsidRPr="00377001" w:rsidRDefault="00377001" w:rsidP="0037700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32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20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Порядок оказания платежных услуг и осуществления перевода денежных средств. В соответствии ФЗ №161.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Надзор в национальной платежной системе.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31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рассмотрите реестр(</w:t>
      </w:r>
      <w:r w:rsidRPr="00377001">
        <w:rPr>
          <w:rFonts w:ascii="Times New Roman" w:eastAsia="Calibri" w:hAnsi="Times New Roman" w:cs="Arial"/>
          <w:color w:val="000000"/>
          <w:sz w:val="24"/>
          <w:szCs w:val="24"/>
        </w:rPr>
        <w:t>перечень) операторов электронных денежных средств (ЭДС), сделайте выводы, какое количество  банков и небанковских кредитных организаций зарегистрированы в качестве  операторов электронных денежных средств (ЭДС).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организации могут быть участниками платежной системы и какие виды участия предусмотрены в соответствии с правилами платежной системы?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Принципы обеспечения информационной безопасности национальной платежной системы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Какие требования предъявляются в значимым платежным системам? Используя данные официального сайта ЦБ РФ </w:t>
      </w:r>
      <w:hyperlink r:id="rId32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охарактеризуйте реестр </w:t>
      </w:r>
      <w:r w:rsidRPr="00377001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22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Критерии классификация и виды значимых платежных систем. 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общие требования предъявляются к деятельности операционных, клиринговых и расчетных центров?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33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развития национальной системы платежных карт. 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Составьте таблицы, сделайте соответствующие выводы.</w:t>
      </w: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23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требования предъявляются к деятельности платежных агентов, банковских платежных агентов и банковских платежных субагентов?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Расчетные небанковские кредитные организации (НКO), их операции и количество зарегистрированных Банком России.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34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развития национальной системы платежных карт. 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Составьте таблицы, сделайте соответствующие выводы.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24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меры будет принимать Банк России по организации надзора и наблюдения за национальной платежной системой?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Платежные небанковские кредитные организации (НКО), их операции и количество зарегистрированных Банком России.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Какие требования предъявляются в значимым платежным системам? Используя данные официального сайта ЦБ РФ </w:t>
      </w:r>
      <w:hyperlink r:id="rId35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охарактеризуйте реестр </w:t>
      </w:r>
      <w:r w:rsidRPr="00377001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377001" w:rsidRPr="00377001" w:rsidRDefault="00377001" w:rsidP="0037700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32"/>
        </w:rPr>
      </w:pPr>
    </w:p>
    <w:p w:rsidR="00377001" w:rsidRPr="00377001" w:rsidRDefault="00377001" w:rsidP="00377001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25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1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Какие основные понятия введены ФЗ №161 от 27.06.2011г. «О национальной платежной системе». Что понимается под национальными платежными инструментами в соответствии со статьей 301 Федерального закона от 27.06.2011 №161-ФЗ «О национальной платежной системе»?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Задание 2.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Критерии классификации и виды платежных систем. Принципы функционирования платежных систем.</w:t>
      </w:r>
    </w:p>
    <w:p w:rsidR="00377001" w:rsidRPr="00377001" w:rsidRDefault="00377001" w:rsidP="00377001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Задание 3.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Используя данные официального сайта ЦБ РФ </w:t>
      </w:r>
      <w:hyperlink r:id="rId36" w:history="1">
        <w:r w:rsidRPr="00377001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www.cbr.ru</w:t>
        </w:r>
      </w:hyperlink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>, охарактеризуйте динамику</w:t>
      </w:r>
      <w:r w:rsidRPr="00377001">
        <w:rPr>
          <w:rFonts w:ascii="Times New Roman" w:eastAsia="Calibri" w:hAnsi="Times New Roman" w:cs="Times New Roman"/>
          <w:bCs/>
          <w:color w:val="000000"/>
        </w:rPr>
        <w:t xml:space="preserve"> количества устройств для приема и обслуживания платежных карт за последние три года.</w:t>
      </w:r>
      <w:r w:rsidRPr="003770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Составьте таблицы, сделайте соответствующие выводы.</w:t>
      </w:r>
    </w:p>
    <w:p w:rsidR="00377001" w:rsidRPr="00377001" w:rsidRDefault="00377001" w:rsidP="00377001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</w:rPr>
      </w:pPr>
      <w:r w:rsidRPr="00377001">
        <w:rPr>
          <w:rFonts w:ascii="Calibri" w:eastAsia="Calibri" w:hAnsi="Calibri" w:cs="Times New Roman"/>
          <w:sz w:val="24"/>
          <w:szCs w:val="24"/>
        </w:rPr>
        <w:t> </w:t>
      </w:r>
      <w:r w:rsidRPr="00377001">
        <w:rPr>
          <w:rFonts w:ascii="Times New Roman" w:eastAsia="Calibri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77001" w:rsidRPr="00377001" w:rsidTr="003770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377001">
              <w:rPr>
                <w:rFonts w:ascii="Times New Roman" w:eastAsia="Calibri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письменный ответ на вопросы полный и развернутый, </w:t>
            </w:r>
          </w:p>
        </w:tc>
      </w:tr>
      <w:tr w:rsidR="00377001" w:rsidRPr="00377001" w:rsidTr="003770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37700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  <w:t xml:space="preserve"> </w:t>
            </w:r>
          </w:p>
          <w:p w:rsidR="00377001" w:rsidRPr="00377001" w:rsidRDefault="00377001" w:rsidP="00377001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  <w:t>письменный ответ на вопросы достаточно полный, содержит несущественные неточности</w:t>
            </w:r>
          </w:p>
        </w:tc>
      </w:tr>
      <w:tr w:rsidR="00377001" w:rsidRPr="00377001" w:rsidTr="003770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377001">
              <w:rPr>
                <w:rFonts w:ascii="Times New Roman" w:eastAsia="Calibri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377001">
              <w:rPr>
                <w:rFonts w:ascii="Times New Roman" w:eastAsia="Calibri" w:hAnsi="Times New Roman" w:cs="Times New Roman"/>
                <w:spacing w:val="-3"/>
                <w:sz w:val="24"/>
                <w:szCs w:val="28"/>
              </w:rPr>
              <w:t xml:space="preserve"> письменный ответ </w:t>
            </w:r>
            <w:r w:rsidRPr="00377001">
              <w:rPr>
                <w:rFonts w:ascii="Times New Roman" w:eastAsia="Calibri" w:hAnsi="Times New Roman" w:cs="Times New Roman"/>
                <w:sz w:val="24"/>
                <w:szCs w:val="28"/>
              </w:rPr>
              <w:t>неполон или слабо аргументирован, характеризует лишь общее представление о предмете</w:t>
            </w:r>
          </w:p>
        </w:tc>
      </w:tr>
      <w:tr w:rsidR="00377001" w:rsidRPr="00377001" w:rsidTr="003770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001" w:rsidRPr="00377001" w:rsidRDefault="00377001" w:rsidP="00377001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377001">
              <w:rPr>
                <w:rFonts w:ascii="Times New Roman" w:eastAsia="Calibri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001" w:rsidRPr="00377001" w:rsidRDefault="00377001" w:rsidP="00377001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выставляется в случае, если студент  </w:t>
            </w:r>
          </w:p>
          <w:p w:rsidR="00377001" w:rsidRPr="00377001" w:rsidRDefault="00377001" w:rsidP="00377001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77001">
              <w:rPr>
                <w:rFonts w:ascii="Times New Roman" w:eastAsia="Calibri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377001" w:rsidRPr="00377001" w:rsidRDefault="00377001" w:rsidP="00377001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77001" w:rsidRPr="00377001" w:rsidRDefault="00377001" w:rsidP="003770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77001" w:rsidRPr="00377001" w:rsidRDefault="00377001" w:rsidP="0037700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001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</w:rPr>
      </w:pPr>
      <w:r w:rsidRPr="00377001">
        <w:rPr>
          <w:rFonts w:ascii="Times New Roman" w:eastAsia="Calibri" w:hAnsi="Times New Roman" w:cs="Times New Roman"/>
          <w:sz w:val="28"/>
          <w:szCs w:val="24"/>
        </w:rPr>
        <w:t xml:space="preserve">Кафедра   </w:t>
      </w:r>
      <w:r w:rsidRPr="00377001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   </w:t>
      </w:r>
      <w:r w:rsidRPr="00377001">
        <w:rPr>
          <w:rFonts w:ascii="Times New Roman" w:eastAsia="Calibri" w:hAnsi="Times New Roman" w:cs="Times New Roman"/>
          <w:i/>
          <w:iCs/>
          <w:sz w:val="28"/>
          <w:szCs w:val="24"/>
          <w:u w:val="single"/>
        </w:rPr>
        <w:t>Банковское дело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377001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(наименование кафедры)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bCs/>
          <w:sz w:val="24"/>
          <w:szCs w:val="24"/>
        </w:rPr>
        <w:t>Темы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bCs/>
          <w:sz w:val="24"/>
          <w:szCs w:val="24"/>
        </w:rPr>
        <w:t>докладов</w:t>
      </w:r>
    </w:p>
    <w:p w:rsidR="00377001" w:rsidRPr="00377001" w:rsidRDefault="00377001" w:rsidP="0037700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377001" w:rsidRPr="00377001" w:rsidRDefault="00377001" w:rsidP="00377001">
      <w:pPr>
        <w:spacing w:after="0" w:line="36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u w:val="single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 w:rsidRPr="0037700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«</w:t>
      </w:r>
      <w:r w:rsidRPr="0037700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Современные платежные системы и банковские технологии»</w:t>
      </w:r>
    </w:p>
    <w:p w:rsidR="00377001" w:rsidRPr="00377001" w:rsidRDefault="00377001" w:rsidP="0037700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>Тема « Сущность и структура платежной системы »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Эволюция и  основные этапы развития платежной  системы в России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Принципы    организации  платежных систем. 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Критерии классификации платежных систем.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Нормативные и законодательные акты, обеспечивающие работы платежных систем.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Основные виды рисков в платежных системах и пути их минимизации.</w:t>
      </w:r>
    </w:p>
    <w:p w:rsidR="00377001" w:rsidRPr="00377001" w:rsidRDefault="00377001" w:rsidP="00377001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Современное состояние платежной системы Банка России, проблемы и перспективы развития</w:t>
      </w:r>
      <w:r w:rsidRPr="0037700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77001" w:rsidRPr="00377001" w:rsidRDefault="00377001" w:rsidP="00377001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7001">
        <w:rPr>
          <w:rFonts w:ascii="Times New Roman" w:eastAsia="Calibri" w:hAnsi="Times New Roman" w:cs="Times New Roman"/>
          <w:b/>
          <w:sz w:val="24"/>
          <w:szCs w:val="24"/>
        </w:rPr>
        <w:t>«Национальная платежная система России»</w:t>
      </w:r>
    </w:p>
    <w:p w:rsidR="00377001" w:rsidRPr="00377001" w:rsidRDefault="00377001" w:rsidP="0037700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Национальная  платежная система, основы формирования, проблемы и направления развития. </w:t>
      </w:r>
    </w:p>
    <w:p w:rsidR="00377001" w:rsidRPr="00377001" w:rsidRDefault="00377001" w:rsidP="0037700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Основные положения и этапы реализации ФЗ РФ №161 от 27.06.2011 «О национальной платежной системе РФ». </w:t>
      </w:r>
    </w:p>
    <w:p w:rsidR="00377001" w:rsidRPr="00377001" w:rsidRDefault="00377001" w:rsidP="0037700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Операторы платежных систем и предъявляемые к ним требования.</w:t>
      </w:r>
    </w:p>
    <w:p w:rsidR="00377001" w:rsidRPr="00377001" w:rsidRDefault="00377001" w:rsidP="0037700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Системно значимые и социально значимые платежные системы.</w:t>
      </w:r>
    </w:p>
    <w:p w:rsidR="00377001" w:rsidRPr="00377001" w:rsidRDefault="00377001" w:rsidP="00377001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Надзор и наблюдение в национальной платежной системе.</w:t>
      </w:r>
    </w:p>
    <w:p w:rsidR="00377001" w:rsidRPr="00377001" w:rsidRDefault="00377001" w:rsidP="0037700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>Тема  «Национальные и всемирные платежные системы»</w:t>
      </w:r>
    </w:p>
    <w:p w:rsidR="00377001" w:rsidRPr="00377001" w:rsidRDefault="00377001" w:rsidP="0037700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Платежные системы США </w:t>
      </w: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Fedwire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и  CHIPS.</w:t>
      </w:r>
    </w:p>
    <w:p w:rsidR="00377001" w:rsidRPr="00377001" w:rsidRDefault="00377001" w:rsidP="0037700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Европейские платежные системы. </w:t>
      </w:r>
    </w:p>
    <w:p w:rsidR="00377001" w:rsidRPr="00377001" w:rsidRDefault="00377001" w:rsidP="00377001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Всемирная межбанковская система  SWIFT. </w:t>
      </w:r>
    </w:p>
    <w:p w:rsidR="00377001" w:rsidRPr="00377001" w:rsidRDefault="00377001" w:rsidP="0037700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>Тема «Развитие  платежных систем на основе банковских карт»</w:t>
      </w:r>
    </w:p>
    <w:p w:rsidR="00377001" w:rsidRPr="00377001" w:rsidRDefault="00377001" w:rsidP="0037700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Виды пластиковых карт, используемых российскими коммерческими банками.</w:t>
      </w:r>
    </w:p>
    <w:p w:rsidR="00377001" w:rsidRPr="00377001" w:rsidRDefault="00377001" w:rsidP="00377001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Анализ эффективности и динамики  расчетов пластиковыми картами.</w:t>
      </w:r>
    </w:p>
    <w:p w:rsidR="00377001" w:rsidRPr="00377001" w:rsidRDefault="00377001" w:rsidP="00377001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Анализ региональных карточных программ.</w:t>
      </w:r>
    </w:p>
    <w:p w:rsidR="00377001" w:rsidRPr="00377001" w:rsidRDefault="00377001" w:rsidP="00377001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Проблемы расширения </w:t>
      </w: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эквайринга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коммерческими банками.</w:t>
      </w:r>
    </w:p>
    <w:p w:rsidR="00377001" w:rsidRPr="00377001" w:rsidRDefault="00377001" w:rsidP="00377001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Call-центры, их виды и роль в развитии операций с банковскими картами.</w:t>
      </w:r>
    </w:p>
    <w:p w:rsidR="00377001" w:rsidRPr="00377001" w:rsidRDefault="00377001" w:rsidP="0037700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Кобрендинговые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карты как направление развития карточного бизнеса</w:t>
      </w:r>
    </w:p>
    <w:p w:rsidR="00377001" w:rsidRPr="00377001" w:rsidRDefault="00377001" w:rsidP="0037700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Бесконтактные платежные карты.</w:t>
      </w:r>
    </w:p>
    <w:p w:rsidR="00377001" w:rsidRPr="00377001" w:rsidRDefault="00377001" w:rsidP="00377001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Мультибейджинговые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платежные системы</w:t>
      </w:r>
    </w:p>
    <w:p w:rsidR="00377001" w:rsidRPr="00377001" w:rsidRDefault="00377001" w:rsidP="0037700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>Тема  «Электронные платежные системы»</w:t>
      </w:r>
    </w:p>
    <w:p w:rsidR="00377001" w:rsidRPr="00377001" w:rsidRDefault="00377001" w:rsidP="00377001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Диджитализация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– как основное направление развития банковских  услуг.</w:t>
      </w:r>
    </w:p>
    <w:p w:rsidR="00377001" w:rsidRPr="00377001" w:rsidRDefault="00377001" w:rsidP="00377001">
      <w:pPr>
        <w:numPr>
          <w:ilvl w:val="0"/>
          <w:numId w:val="9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377001">
        <w:rPr>
          <w:rFonts w:ascii="Times New Roman" w:eastAsia="Times New Roman" w:hAnsi="Times New Roman" w:cs="Times New Roman"/>
          <w:sz w:val="24"/>
          <w:szCs w:val="24"/>
        </w:rPr>
        <w:t>Платежные шлюзы, их виды и  особенности функционирования.</w:t>
      </w:r>
    </w:p>
    <w:p w:rsidR="00377001" w:rsidRPr="00377001" w:rsidRDefault="00377001" w:rsidP="00377001">
      <w:pPr>
        <w:numPr>
          <w:ilvl w:val="0"/>
          <w:numId w:val="9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377001">
        <w:rPr>
          <w:rFonts w:ascii="Times New Roman" w:eastAsia="Times New Roman" w:hAnsi="Times New Roman" w:cs="Times New Roman"/>
          <w:sz w:val="24"/>
          <w:szCs w:val="24"/>
        </w:rPr>
        <w:t>Электронные системы цифровой наличности.</w:t>
      </w:r>
    </w:p>
    <w:p w:rsidR="00377001" w:rsidRPr="00377001" w:rsidRDefault="00377001" w:rsidP="00377001">
      <w:pPr>
        <w:numPr>
          <w:ilvl w:val="0"/>
          <w:numId w:val="9"/>
        </w:numPr>
        <w:spacing w:after="0" w:line="360" w:lineRule="auto"/>
        <w:ind w:left="714" w:hanging="357"/>
        <w:textAlignment w:val="baseline"/>
        <w:rPr>
          <w:rFonts w:ascii="Calibri" w:eastAsia="Calibri" w:hAnsi="Calibri" w:cs="Times New Roman"/>
          <w:b/>
          <w:sz w:val="24"/>
          <w:szCs w:val="24"/>
        </w:rPr>
      </w:pPr>
      <w:r w:rsidRPr="00377001">
        <w:rPr>
          <w:rFonts w:ascii="Times New Roman" w:eastAsia="Times New Roman" w:hAnsi="Times New Roman" w:cs="Times New Roman"/>
          <w:sz w:val="24"/>
          <w:szCs w:val="24"/>
        </w:rPr>
        <w:t>Системы мобильных платежей.</w:t>
      </w:r>
    </w:p>
    <w:p w:rsidR="00377001" w:rsidRPr="00377001" w:rsidRDefault="00377001" w:rsidP="00377001">
      <w:pPr>
        <w:framePr w:hSpace="180" w:wrap="around" w:vAnchor="text" w:hAnchor="text" w:y="1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Диджитализация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платежных услуг.</w:t>
      </w:r>
    </w:p>
    <w:p w:rsidR="00377001" w:rsidRPr="00377001" w:rsidRDefault="00377001" w:rsidP="00377001">
      <w:pPr>
        <w:spacing w:after="0" w:line="360" w:lineRule="auto"/>
        <w:ind w:left="360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377001" w:rsidRPr="00377001" w:rsidRDefault="00377001" w:rsidP="00377001">
      <w:pPr>
        <w:numPr>
          <w:ilvl w:val="0"/>
          <w:numId w:val="9"/>
        </w:numPr>
        <w:spacing w:after="0" w:line="36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Чат –боты и </w:t>
      </w: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искуственный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интеллект как направление развития банковских услуг.</w:t>
      </w:r>
    </w:p>
    <w:p w:rsidR="00377001" w:rsidRPr="00377001" w:rsidRDefault="00377001" w:rsidP="00377001">
      <w:pPr>
        <w:numPr>
          <w:ilvl w:val="0"/>
          <w:numId w:val="9"/>
        </w:numPr>
        <w:spacing w:after="0" w:line="360" w:lineRule="auto"/>
        <w:ind w:left="714" w:hanging="357"/>
        <w:textAlignment w:val="baseline"/>
        <w:rPr>
          <w:rFonts w:ascii="Calibri" w:eastAsia="Calibri" w:hAnsi="Calibri" w:cs="Times New Roman"/>
          <w:b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 </w:t>
      </w:r>
      <w:r w:rsidRPr="00377001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77001" w:rsidRPr="00377001" w:rsidRDefault="00377001" w:rsidP="00377001">
      <w:pPr>
        <w:widowControl w:val="0"/>
        <w:numPr>
          <w:ilvl w:val="0"/>
          <w:numId w:val="10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оценка «отлично» выставляется студенту, если</w:t>
      </w:r>
      <w:r w:rsidRPr="0037700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в реферате, докладе, сообщении представлен полный, развёрнутый ответ на поставленный вопрос, в соответствии с  логикой изложения</w:t>
      </w:r>
    </w:p>
    <w:p w:rsidR="00377001" w:rsidRPr="00377001" w:rsidRDefault="00377001" w:rsidP="00377001">
      <w:pPr>
        <w:widowControl w:val="0"/>
        <w:numPr>
          <w:ilvl w:val="0"/>
          <w:numId w:val="10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оценка «хорошо», если при изложении и раскрытии материала на поставленный вопрос были неточности;</w:t>
      </w:r>
    </w:p>
    <w:p w:rsidR="00377001" w:rsidRPr="00377001" w:rsidRDefault="00377001" w:rsidP="00377001">
      <w:pPr>
        <w:widowControl w:val="0"/>
        <w:numPr>
          <w:ilvl w:val="0"/>
          <w:numId w:val="10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 xml:space="preserve">оценка «удовлетворительно» </w:t>
      </w:r>
      <w:r w:rsidRPr="00377001">
        <w:rPr>
          <w:rFonts w:ascii="Times New Roman" w:eastAsia="Calibri" w:hAnsi="Times New Roman" w:cs="Times New Roman"/>
          <w:sz w:val="24"/>
          <w:szCs w:val="24"/>
        </w:rPr>
        <w:t>выставляется обучающемуся,  если уровень овладения материалом  позволяет раскрыть ключевые позиции соответствующих компетенций;</w:t>
      </w:r>
    </w:p>
    <w:p w:rsidR="00377001" w:rsidRPr="00377001" w:rsidRDefault="00377001" w:rsidP="00377001">
      <w:pPr>
        <w:widowControl w:val="0"/>
        <w:numPr>
          <w:ilvl w:val="0"/>
          <w:numId w:val="10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>оценка «неудовлетворительно»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выставляется в случае, если обучающийся не владеет материалом по заданному вопросу</w:t>
      </w:r>
    </w:p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77001" w:rsidRPr="00377001" w:rsidRDefault="00377001" w:rsidP="00377001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4" w:name="_Toc480487764"/>
      <w:r w:rsidRPr="00377001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77001" w:rsidRPr="00377001" w:rsidRDefault="00377001" w:rsidP="003770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377001" w:rsidRPr="00377001" w:rsidRDefault="00377001" w:rsidP="0037700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b/>
          <w:sz w:val="24"/>
          <w:szCs w:val="24"/>
        </w:rPr>
        <w:t xml:space="preserve">Текущий контроль 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77001" w:rsidRPr="00377001" w:rsidRDefault="00377001" w:rsidP="003770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7001">
        <w:rPr>
          <w:rFonts w:ascii="Times New Roman" w:eastAsia="Calibri" w:hAnsi="Times New Roman" w:cs="Times New Roman"/>
          <w:sz w:val="24"/>
          <w:szCs w:val="24"/>
        </w:rPr>
        <w:tab/>
      </w:r>
      <w:r w:rsidRPr="00377001">
        <w:rPr>
          <w:rFonts w:ascii="Times New Roman" w:eastAsia="Calibri" w:hAnsi="Times New Roman" w:cs="Times New Roman"/>
          <w:b/>
          <w:sz w:val="24"/>
          <w:szCs w:val="24"/>
        </w:rPr>
        <w:t>Промежуточная аттестация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проводится в форме экзамена </w:t>
      </w:r>
    </w:p>
    <w:p w:rsidR="00377001" w:rsidRPr="00377001" w:rsidRDefault="00377001" w:rsidP="0037700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377001" w:rsidRPr="00377001" w:rsidRDefault="00377001" w:rsidP="0037700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377001">
        <w:rPr>
          <w:rFonts w:ascii="Calibri" w:eastAsia="Calibri" w:hAnsi="Calibri" w:cs="Times New Roman"/>
          <w:sz w:val="24"/>
          <w:szCs w:val="24"/>
        </w:rPr>
        <w:t> </w:t>
      </w:r>
    </w:p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Default="00377001"/>
    <w:p w:rsidR="00377001" w:rsidRPr="00377001" w:rsidRDefault="00377001" w:rsidP="00377001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0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061CB7" wp14:editId="63888832">
            <wp:extent cx="5934075" cy="8382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01" w:rsidRPr="00377001" w:rsidRDefault="00377001" w:rsidP="00377001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Методические  указания  по  освоению  дисциплины  </w:t>
      </w:r>
      <w:r w:rsidRPr="00377001">
        <w:rPr>
          <w:rFonts w:ascii="Times New Roman" w:eastAsia="Calibri" w:hAnsi="Times New Roman" w:cs="Times New Roman"/>
          <w:bCs/>
          <w:i/>
          <w:sz w:val="24"/>
          <w:szCs w:val="28"/>
        </w:rPr>
        <w:t>«Современные платежные системы и банковские технологии»</w:t>
      </w: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  адресованы  студентам  </w:t>
      </w:r>
      <w:r w:rsidRPr="00377001">
        <w:rPr>
          <w:rFonts w:ascii="Times New Roman" w:eastAsia="Calibri" w:hAnsi="Times New Roman" w:cs="Times New Roman"/>
          <w:bCs/>
          <w:i/>
          <w:sz w:val="24"/>
          <w:szCs w:val="28"/>
        </w:rPr>
        <w:t>всех</w:t>
      </w: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 форм обучения.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Учебным планом по направлению подготовки </w:t>
      </w:r>
      <w:r w:rsidRPr="00377001">
        <w:rPr>
          <w:rFonts w:ascii="Times New Roman" w:eastAsia="Calibri" w:hAnsi="Times New Roman" w:cs="Times New Roman"/>
          <w:bCs/>
          <w:i/>
          <w:sz w:val="24"/>
          <w:szCs w:val="28"/>
        </w:rPr>
        <w:t>«Экономика»</w:t>
      </w: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 предусмотрены следующие виды занятий: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>- лекции;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>- практические занятия;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В ходе лекционных занятий рассматриваются </w:t>
      </w:r>
      <w:r w:rsidRPr="00377001">
        <w:rPr>
          <w:rFonts w:ascii="Times New Roman" w:eastAsia="Calibri" w:hAnsi="Times New Roman" w:cs="Times New Roman"/>
          <w:sz w:val="24"/>
          <w:szCs w:val="28"/>
        </w:rPr>
        <w:t>теоретические основы  знаний о функционировании современных платежных систем и банковских технологий,</w:t>
      </w: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 даются  рекомендации для самостоятельной работы и подготовке к практическим занятиям.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32"/>
          <w:szCs w:val="36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77001">
        <w:rPr>
          <w:rFonts w:ascii="Times New Roman" w:eastAsia="Calibri" w:hAnsi="Times New Roman" w:cs="Times New Roman"/>
          <w:sz w:val="24"/>
          <w:szCs w:val="28"/>
        </w:rPr>
        <w:t>анализа и оценки современного состояния национальных  платежных систем  государств и динамики их развития.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При подготовке к практическим занятиям каждый студент должен: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– изучить рекомендованную учебную литературу;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– изучить конспекты лекций;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– подготовить ответы на все вопросы по изучаемой теме;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77001">
        <w:rPr>
          <w:rFonts w:ascii="Times New Roman" w:eastAsia="Calibri" w:hAnsi="Times New Roman" w:cs="Times New Roman"/>
          <w:bCs/>
          <w:sz w:val="24"/>
          <w:szCs w:val="28"/>
        </w:rPr>
        <w:t>т.ч</w:t>
      </w:r>
      <w:proofErr w:type="spellEnd"/>
      <w:r w:rsidRPr="00377001">
        <w:rPr>
          <w:rFonts w:ascii="Times New Roman" w:eastAsia="Calibri" w:hAnsi="Times New Roman" w:cs="Times New Roman"/>
          <w:bCs/>
          <w:sz w:val="24"/>
          <w:szCs w:val="28"/>
        </w:rPr>
        <w:t>. интерактивные) методы обучения, в частности: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>- презентация докладов с использованием мультимедийных средств в компьютерном классе;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377001">
        <w:rPr>
          <w:rFonts w:ascii="Times New Roman" w:eastAsia="Calibri" w:hAnsi="Times New Roman" w:cs="Times New Roman"/>
          <w:bCs/>
          <w:sz w:val="24"/>
          <w:szCs w:val="28"/>
        </w:rPr>
        <w:t>ВУЗа</w:t>
      </w:r>
      <w:hyperlink r:id="rId38" w:history="1">
        <w:r w:rsidRPr="00377001">
          <w:rPr>
            <w:rFonts w:ascii="Times New Roman" w:eastAsia="Calibri" w:hAnsi="Times New Roman" w:cs="Times New Roman"/>
            <w:bCs/>
            <w:color w:val="0000FF"/>
            <w:sz w:val="24"/>
            <w:szCs w:val="28"/>
            <w:u w:val="single"/>
          </w:rPr>
          <w:t>http</w:t>
        </w:r>
        <w:proofErr w:type="spellEnd"/>
        <w:r w:rsidRPr="00377001">
          <w:rPr>
            <w:rFonts w:ascii="Times New Roman" w:eastAsia="Calibri" w:hAnsi="Times New Roman" w:cs="Times New Roman"/>
            <w:bCs/>
            <w:color w:val="0000FF"/>
            <w:sz w:val="24"/>
            <w:szCs w:val="28"/>
            <w:u w:val="single"/>
          </w:rPr>
          <w:t>://library.rsue.ru/</w:t>
        </w:r>
      </w:hyperlink>
      <w:r w:rsidRPr="00377001">
        <w:rPr>
          <w:rFonts w:ascii="Times New Roman" w:eastAsia="Calibri" w:hAnsi="Times New Roman" w:cs="Times New Roman"/>
          <w:bCs/>
          <w:sz w:val="24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77001" w:rsidRPr="00377001" w:rsidRDefault="00377001" w:rsidP="0037700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4"/>
          <w:szCs w:val="28"/>
        </w:rPr>
      </w:pPr>
    </w:p>
    <w:p w:rsidR="00377001" w:rsidRPr="00377001" w:rsidRDefault="00377001" w:rsidP="00377001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Cs w:val="24"/>
        </w:rPr>
      </w:pP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>Методика проведения семинарских и практических занятий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по учебной дисциплине «Современные платежные системы и банковские технологии» исходит из задач и общей направленности таких занятий, которые призваны способствовать более полному изучению содержания курса и вместе с тем активизировать участие студентов в проведении семинарских и практических занятий, направлена на развитие их умения самостоятельно анализировать рассматриваемые вопросы, определить подходы к решению проблем.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>Выбор конкретной методики и формы проведения занятий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по учебной дисциплине «Современные платежные системы и банковские технологии» определяется: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общими задачами проведения семинарских и практических занятий;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содержанием разделов, отдельных тем;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особенностью задач, которые ставятся перед отдельными семинарскими и практическими занятиями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Далее остановимся на характеристике и методах проведения некоторых семинарских и практических занятиях, указанных выше. Так, на наш взгляд, семинарские (теоретические) занятия, проводимые в форме диспута</w:t>
      </w:r>
      <w:r w:rsidRPr="00184EC3">
        <w:rPr>
          <w:rStyle w:val="a7"/>
        </w:rPr>
        <w:footnoteReference w:id="1"/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или дискуссии</w:t>
      </w:r>
      <w:r w:rsidRPr="00184EC3">
        <w:rPr>
          <w:rStyle w:val="a7"/>
        </w:rPr>
        <w:footnoteReference w:id="2"/>
      </w:r>
      <w:r w:rsidRPr="00377001">
        <w:rPr>
          <w:rFonts w:ascii="Times New Roman" w:eastAsia="Calibri" w:hAnsi="Times New Roman" w:cs="Times New Roman"/>
          <w:sz w:val="24"/>
          <w:szCs w:val="24"/>
        </w:rPr>
        <w:t>, являются одной из активных форм учебных занятий, которая побуждает студентов к сознательному и творческому изучению тем курса «Новые банковские технологии» и современных проблем страховой науки и практики. Темы диспута или дискуссии определяются по каждому из  разделов программы учебной дисциплины «Современные платежные системы».</w:t>
      </w:r>
    </w:p>
    <w:p w:rsidR="00377001" w:rsidRPr="00377001" w:rsidRDefault="00377001" w:rsidP="00377001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77001">
        <w:rPr>
          <w:rFonts w:ascii="Times New Roman" w:eastAsia="Calibri" w:hAnsi="Times New Roman" w:cs="Times New Roman"/>
          <w:bCs/>
          <w:sz w:val="24"/>
          <w:szCs w:val="24"/>
        </w:rPr>
        <w:t>Сценарий подготовки и проведения семинарского занятия в форме диспута или дискуссии: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лекции по  соответствующему разделу программы учебной дисциплины «Современные платежные системы и банковские технологии»;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выбор темы или постановка проблемы и обоснование их актуальности;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распределение ролей между студентами;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самостоятельная работа студентов над проблемой во внеаудиторное время;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взаимодействие участников с помощью дискуссии;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критерии оценки участвующих и выступающих;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консультации преподавателя;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выводы и предложения.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iCs/>
          <w:sz w:val="24"/>
          <w:szCs w:val="24"/>
        </w:rPr>
        <w:t>Игровой режим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семинарского занятия  в </w:t>
      </w:r>
      <w:r w:rsidRPr="00377001">
        <w:rPr>
          <w:rFonts w:ascii="Times New Roman" w:eastAsia="Calibri" w:hAnsi="Times New Roman" w:cs="Times New Roman"/>
          <w:iCs/>
          <w:sz w:val="24"/>
          <w:szCs w:val="24"/>
        </w:rPr>
        <w:t>форме делового совещания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предполагает обсуждение практических аспектов проблем развития современных платежных систем. </w:t>
      </w:r>
      <w:r w:rsidRPr="00377001">
        <w:rPr>
          <w:rFonts w:ascii="Times New Roman" w:eastAsia="Calibri" w:hAnsi="Times New Roman" w:cs="Times New Roman"/>
          <w:iCs/>
          <w:sz w:val="24"/>
          <w:szCs w:val="24"/>
        </w:rPr>
        <w:t>Например,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используя статистические данные, оценить потенциал регионального  рынка пластиковых карт и перспективы его развития; обсудить основные показатели эмиссионной и </w:t>
      </w: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эквайринговой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 деятельности конкретного коммерческого банка; поставить проблему поиска и выбора конкретных инвестиционных решений по внедрению новых банковских технологий) и др.</w:t>
      </w:r>
    </w:p>
    <w:p w:rsidR="00377001" w:rsidRPr="00377001" w:rsidRDefault="00377001" w:rsidP="00377001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77001">
        <w:rPr>
          <w:rFonts w:ascii="Times New Roman" w:eastAsia="Calibri" w:hAnsi="Times New Roman" w:cs="Times New Roman"/>
          <w:bCs/>
          <w:sz w:val="24"/>
          <w:szCs w:val="24"/>
        </w:rPr>
        <w:t>Сценарий подготовки и проведения семинарского занятия в форме делового совещания: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моделирование конкретной ситуации;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выбор «руководства» или экспертной группы;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распределение специальных индивидуальных заданий и заданий малым группам студентов;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взаимодействие участников совещания с «руководством», членами экспертной группы;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оценка выполненных заданий;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оглашение решения «руководства» и оценка  выступающих игровых команд, аргументация выбора;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выводы и предложения.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Проведение </w:t>
      </w: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>семинара в форме делового совещания,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по нашему мнению, позволяет глубже изучать отдельные темы, студенты приобретают практические навыки обмена мнениями, поиска конкретных и оптимальных решений. Объективная  самооценка знаний дает толчок дальнейшему развитию активности студентов в учебном процессе, учебный материал изучается комплексно во взаимосвязи теории и практических ситуаций.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Задачами практического занятия являются </w:t>
      </w: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>разбор и решение ситуационных задач (деловых ситуаций)</w:t>
      </w:r>
      <w:r w:rsidRPr="00377001">
        <w:rPr>
          <w:rFonts w:ascii="Times New Roman" w:eastAsia="Calibri" w:hAnsi="Times New Roman" w:cs="Times New Roman"/>
          <w:sz w:val="24"/>
          <w:szCs w:val="24"/>
        </w:rPr>
        <w:t>, результатом которых является: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закрепление и конкретизация результатов теоретического обучения;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развитие навыков анализа и принятия необходимых решений.</w:t>
      </w:r>
    </w:p>
    <w:p w:rsidR="00377001" w:rsidRPr="00377001" w:rsidRDefault="00377001" w:rsidP="00377001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>Цель выполнения ситуационных задач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состоит в приобретении студентами практического опыта самостоятельного решения конкретной проблемы в сфере новых банковских технологий,  отношений с обоснованием собственной </w:t>
      </w: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позиции.Требованиями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к содержанию являются: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максимальная приближенность к рабочим материалам деятельности  учреждений;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принятие нестандартного решения в случае необходимости;</w:t>
      </w:r>
    </w:p>
    <w:p w:rsidR="00377001" w:rsidRPr="00377001" w:rsidRDefault="00377001" w:rsidP="00377001">
      <w:pPr>
        <w:numPr>
          <w:ilvl w:val="1"/>
          <w:numId w:val="11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7001">
        <w:rPr>
          <w:rFonts w:ascii="Times New Roman" w:eastAsia="Calibri" w:hAnsi="Times New Roman" w:cs="Times New Roman"/>
          <w:sz w:val="24"/>
          <w:szCs w:val="24"/>
        </w:rPr>
        <w:t>многовариантность</w:t>
      </w:r>
      <w:proofErr w:type="spellEnd"/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расчетов и ситуаций и т.д.</w:t>
      </w:r>
    </w:p>
    <w:p w:rsidR="00377001" w:rsidRPr="00377001" w:rsidRDefault="00377001" w:rsidP="00377001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Публичная защита рефератов, рецензий на статьи, </w:t>
      </w: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 публикуемые в экономической печати на заданные темы, вырабатывает у студента критический подход к различным экономическим идеям и учит аргументировано излагать свои мысли.</w:t>
      </w:r>
    </w:p>
    <w:p w:rsidR="00377001" w:rsidRPr="00377001" w:rsidRDefault="00377001" w:rsidP="00377001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Самостоятельная работа студентов может быть представлена разнообразными формами. Ими могут быть:</w:t>
      </w:r>
    </w:p>
    <w:p w:rsidR="00377001" w:rsidRPr="00377001" w:rsidRDefault="00377001" w:rsidP="00377001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 xml:space="preserve">1. Изучение литературных источников, указанных в планах семинарских занятий по </w:t>
      </w:r>
    </w:p>
    <w:p w:rsidR="00377001" w:rsidRPr="00377001" w:rsidRDefault="00377001" w:rsidP="00377001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каждой теме курса.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2.Подготовку докладов и рефератов, раскрывающих отдельные аспекты     изучаемых тем. Варианты тем представлены в планах семинарских занятий и списке тем докладов и рефератов.</w:t>
      </w:r>
    </w:p>
    <w:p w:rsidR="00377001" w:rsidRPr="00377001" w:rsidRDefault="00377001" w:rsidP="00377001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3. Обзор новых источников  литературы и презентация интересных публикаций.</w:t>
      </w:r>
    </w:p>
    <w:p w:rsidR="00377001" w:rsidRPr="00377001" w:rsidRDefault="00377001" w:rsidP="00377001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4. Работа с тестовыми заданиями.</w:t>
      </w:r>
    </w:p>
    <w:p w:rsidR="00377001" w:rsidRPr="00377001" w:rsidRDefault="00377001" w:rsidP="00377001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5. Составление и решение кроссвордов.</w:t>
      </w:r>
    </w:p>
    <w:p w:rsidR="00377001" w:rsidRPr="00377001" w:rsidRDefault="00377001" w:rsidP="00377001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6.Подготовка к участию в семинарах – дискуссиях (диспутах), заседаниях круглых столов, в работе пресс-конференций, в ролевых играх и др.</w:t>
      </w:r>
    </w:p>
    <w:p w:rsidR="00377001" w:rsidRPr="00377001" w:rsidRDefault="00377001" w:rsidP="00377001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7. Подготовка тезисов и статей в сборники научных трудов</w:t>
      </w:r>
    </w:p>
    <w:p w:rsidR="00377001" w:rsidRPr="00377001" w:rsidRDefault="00377001" w:rsidP="00377001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8. Подготовка научных докладов для выступления на заседаниях научных студенческих кружков, научных студенческих конференциях, конкурсах и др.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9. Проведение анализа статистических данных, характеризующих современное состояние, динамику, тенденции и направления  развития современных     банковских технологий. Для этого могут быть использованы материалы  периодической печати и официальных сайтов информационной сети Интернет.</w:t>
      </w:r>
    </w:p>
    <w:p w:rsidR="00377001" w:rsidRPr="00377001" w:rsidRDefault="00377001" w:rsidP="003770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7001">
        <w:rPr>
          <w:rFonts w:ascii="Times New Roman" w:eastAsia="Calibri" w:hAnsi="Times New Roman" w:cs="Times New Roman"/>
          <w:sz w:val="24"/>
          <w:szCs w:val="24"/>
        </w:rPr>
        <w:t>10.Выполнение  индивидуального домашнего задания</w:t>
      </w:r>
    </w:p>
    <w:p w:rsidR="00377001" w:rsidRPr="003C37BC" w:rsidRDefault="00377001"/>
    <w:sectPr w:rsidR="00377001" w:rsidRPr="003C37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69C" w:rsidRDefault="00EA469C" w:rsidP="00377001">
      <w:pPr>
        <w:spacing w:after="0" w:line="240" w:lineRule="auto"/>
      </w:pPr>
      <w:r>
        <w:separator/>
      </w:r>
    </w:p>
  </w:endnote>
  <w:endnote w:type="continuationSeparator" w:id="0">
    <w:p w:rsidR="00EA469C" w:rsidRDefault="00EA469C" w:rsidP="00377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oxima Nova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69C" w:rsidRDefault="00EA469C" w:rsidP="00377001">
      <w:pPr>
        <w:spacing w:after="0" w:line="240" w:lineRule="auto"/>
      </w:pPr>
      <w:r>
        <w:separator/>
      </w:r>
    </w:p>
  </w:footnote>
  <w:footnote w:type="continuationSeparator" w:id="0">
    <w:p w:rsidR="00EA469C" w:rsidRDefault="00EA469C" w:rsidP="00377001">
      <w:pPr>
        <w:spacing w:after="0" w:line="240" w:lineRule="auto"/>
      </w:pPr>
      <w:r>
        <w:continuationSeparator/>
      </w:r>
    </w:p>
  </w:footnote>
  <w:footnote w:id="1">
    <w:p w:rsidR="00377001" w:rsidRPr="00377001" w:rsidRDefault="00377001" w:rsidP="00377001">
      <w:pPr>
        <w:pStyle w:val="a5"/>
        <w:rPr>
          <w:rFonts w:ascii="Times New Roman" w:hAnsi="Times New Roman"/>
        </w:rPr>
      </w:pPr>
      <w:r w:rsidRPr="00184EC3">
        <w:rPr>
          <w:rStyle w:val="a7"/>
        </w:rPr>
        <w:footnoteRef/>
      </w:r>
      <w:r w:rsidRPr="00377001">
        <w:t xml:space="preserve"> </w:t>
      </w:r>
      <w:r w:rsidRPr="00377001">
        <w:rPr>
          <w:rFonts w:ascii="Times New Roman" w:hAnsi="Times New Roman"/>
          <w:b/>
          <w:bCs/>
          <w:sz w:val="24"/>
        </w:rPr>
        <w:t>Диспут</w:t>
      </w:r>
      <w:r w:rsidRPr="00377001">
        <w:rPr>
          <w:rFonts w:ascii="Times New Roman" w:hAnsi="Times New Roman"/>
          <w:sz w:val="24"/>
        </w:rPr>
        <w:t xml:space="preserve"> – (от лат. </w:t>
      </w:r>
      <w:r>
        <w:rPr>
          <w:rFonts w:ascii="Times New Roman" w:hAnsi="Times New Roman"/>
          <w:sz w:val="24"/>
          <w:lang w:val="en-US"/>
        </w:rPr>
        <w:t>disputer</w:t>
      </w:r>
      <w:r w:rsidRPr="00377001">
        <w:rPr>
          <w:rFonts w:ascii="Times New Roman" w:hAnsi="Times New Roman"/>
          <w:sz w:val="24"/>
        </w:rPr>
        <w:t xml:space="preserve">  рассуждать, спорить) – устный публичный спор, прения на научную или общественно важную тему;</w:t>
      </w:r>
    </w:p>
  </w:footnote>
  <w:footnote w:id="2">
    <w:p w:rsidR="00377001" w:rsidRPr="00377001" w:rsidRDefault="00377001" w:rsidP="00377001">
      <w:pPr>
        <w:pStyle w:val="a5"/>
        <w:rPr>
          <w:rFonts w:ascii="Times New Roman" w:hAnsi="Times New Roman"/>
        </w:rPr>
      </w:pPr>
      <w:r w:rsidRPr="00184EC3">
        <w:rPr>
          <w:rStyle w:val="a7"/>
        </w:rPr>
        <w:footnoteRef/>
      </w:r>
      <w:r w:rsidRPr="00377001">
        <w:rPr>
          <w:rFonts w:ascii="Times New Roman" w:hAnsi="Times New Roman"/>
        </w:rPr>
        <w:t xml:space="preserve"> </w:t>
      </w:r>
      <w:r w:rsidRPr="00377001">
        <w:rPr>
          <w:rFonts w:ascii="Times New Roman" w:hAnsi="Times New Roman"/>
          <w:b/>
          <w:bCs/>
          <w:sz w:val="24"/>
        </w:rPr>
        <w:t>Дискуссия</w:t>
      </w:r>
      <w:r w:rsidRPr="00377001">
        <w:rPr>
          <w:rFonts w:ascii="Times New Roman" w:hAnsi="Times New Roman"/>
          <w:sz w:val="24"/>
        </w:rPr>
        <w:t xml:space="preserve"> – (от лат. </w:t>
      </w:r>
      <w:proofErr w:type="spellStart"/>
      <w:r>
        <w:rPr>
          <w:rFonts w:ascii="Times New Roman" w:hAnsi="Times New Roman"/>
          <w:sz w:val="24"/>
          <w:lang w:val="en-US"/>
        </w:rPr>
        <w:t>discussio</w:t>
      </w:r>
      <w:proofErr w:type="spellEnd"/>
      <w:r w:rsidRPr="00377001">
        <w:rPr>
          <w:rFonts w:ascii="Times New Roman" w:hAnsi="Times New Roman"/>
          <w:sz w:val="24"/>
        </w:rPr>
        <w:t xml:space="preserve"> - исследование, разбор) спор, обсуждение какого-либо вопроса на собрании, в печати, частной беседе.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531FBA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7AC62EC"/>
    <w:multiLevelType w:val="hybridMultilevel"/>
    <w:tmpl w:val="01E02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C0B81"/>
    <w:multiLevelType w:val="hybridMultilevel"/>
    <w:tmpl w:val="FC588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5A7943"/>
    <w:multiLevelType w:val="hybridMultilevel"/>
    <w:tmpl w:val="88D24B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2AE4277"/>
    <w:multiLevelType w:val="hybridMultilevel"/>
    <w:tmpl w:val="455EA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221A11"/>
    <w:multiLevelType w:val="hybridMultilevel"/>
    <w:tmpl w:val="01E02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D723F5"/>
    <w:multiLevelType w:val="hybridMultilevel"/>
    <w:tmpl w:val="455EA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3148"/>
    <w:rsid w:val="00184EC3"/>
    <w:rsid w:val="001A1DB7"/>
    <w:rsid w:val="001F0BC7"/>
    <w:rsid w:val="00377001"/>
    <w:rsid w:val="003C37BC"/>
    <w:rsid w:val="00527136"/>
    <w:rsid w:val="009C360B"/>
    <w:rsid w:val="00AF09AE"/>
    <w:rsid w:val="00BE196B"/>
    <w:rsid w:val="00D31453"/>
    <w:rsid w:val="00DC590C"/>
    <w:rsid w:val="00E209E2"/>
    <w:rsid w:val="00EA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0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770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77001"/>
    <w:rPr>
      <w:sz w:val="20"/>
      <w:szCs w:val="20"/>
    </w:rPr>
  </w:style>
  <w:style w:type="character" w:styleId="a7">
    <w:name w:val="footnote reference"/>
    <w:semiHidden/>
    <w:unhideWhenUsed/>
    <w:rsid w:val="00377001"/>
    <w:rPr>
      <w:vertAlign w:val="superscript"/>
    </w:rPr>
  </w:style>
  <w:style w:type="character" w:styleId="a8">
    <w:name w:val="endnote reference"/>
    <w:basedOn w:val="a0"/>
    <w:uiPriority w:val="99"/>
    <w:semiHidden/>
    <w:unhideWhenUsed/>
    <w:rsid w:val="00184E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0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770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77001"/>
    <w:rPr>
      <w:sz w:val="20"/>
      <w:szCs w:val="20"/>
    </w:rPr>
  </w:style>
  <w:style w:type="character" w:styleId="a7">
    <w:name w:val="footnote reference"/>
    <w:semiHidden/>
    <w:unhideWhenUsed/>
    <w:rsid w:val="00377001"/>
    <w:rPr>
      <w:vertAlign w:val="superscript"/>
    </w:rPr>
  </w:style>
  <w:style w:type="character" w:styleId="a8">
    <w:name w:val="endnote reference"/>
    <w:basedOn w:val="a0"/>
    <w:uiPriority w:val="99"/>
    <w:semiHidden/>
    <w:unhideWhenUsed/>
    <w:rsid w:val="00184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6;&#1074;&#1088;&#1077;&#1084;&#1077;&#1085;&#1085;&#1099;&#1077;%20&#1087;&#1083;&#1072;&#1090;&#1077;&#1078;&#1085;&#1099;&#1077;%20&#1089;&#1080;&#1089;&#1090;&#1077;&#1084;&#1099;%20&#1080;%20&#1073;&#1072;&#1085;&#1082;&#1086;&#1074;&#1089;&#1082;&#1080;&#1077;%20&#1090;&#1077;&#1093;&#1085;&#1086;&#1083;&#1086;&#1075;&#1080;&#1080;.doc" TargetMode="External"/><Relationship Id="rId18" Type="http://schemas.openxmlformats.org/officeDocument/2006/relationships/hyperlink" Target="http://www.cbr.ru/" TargetMode="External"/><Relationship Id="rId26" Type="http://schemas.openxmlformats.org/officeDocument/2006/relationships/hyperlink" Target="http://www.cbr.ru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cbr.ru/" TargetMode="External"/><Relationship Id="rId34" Type="http://schemas.openxmlformats.org/officeDocument/2006/relationships/hyperlink" Target="http://www.cbr.ru/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6;&#1074;&#1088;&#1077;&#1084;&#1077;&#1085;&#1085;&#1099;&#1077;%20&#1087;&#1083;&#1072;&#1090;&#1077;&#1078;&#1085;&#1099;&#1077;%20&#1089;&#1080;&#1089;&#1090;&#1077;&#1084;&#1099;%20&#1080;%20&#1073;&#1072;&#1085;&#1082;&#1086;&#1074;&#1089;&#1082;&#1080;&#1077;%20&#1090;&#1077;&#1093;&#1085;&#1086;&#1083;&#1086;&#1075;&#1080;&#1080;.doc" TargetMode="External"/><Relationship Id="rId17" Type="http://schemas.openxmlformats.org/officeDocument/2006/relationships/hyperlink" Target="http://www.cbr.ru/" TargetMode="External"/><Relationship Id="rId25" Type="http://schemas.openxmlformats.org/officeDocument/2006/relationships/hyperlink" Target="http://www.cbr.ru/" TargetMode="External"/><Relationship Id="rId33" Type="http://schemas.openxmlformats.org/officeDocument/2006/relationships/hyperlink" Target="http://www.cbr.ru/" TargetMode="External"/><Relationship Id="rId38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br.ru/" TargetMode="External"/><Relationship Id="rId20" Type="http://schemas.openxmlformats.org/officeDocument/2006/relationships/hyperlink" Target="http://www.cbr.ru/" TargetMode="External"/><Relationship Id="rId29" Type="http://schemas.openxmlformats.org/officeDocument/2006/relationships/hyperlink" Target="http://www.cbr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6;&#1074;&#1088;&#1077;&#1084;&#1077;&#1085;&#1085;&#1099;&#1077;%20&#1087;&#1083;&#1072;&#1090;&#1077;&#1078;&#1085;&#1099;&#1077;%20&#1089;&#1080;&#1089;&#1090;&#1077;&#1084;&#1099;%20&#1080;%20&#1073;&#1072;&#1085;&#1082;&#1086;&#1074;&#1089;&#1082;&#1080;&#1077;%20&#1090;&#1077;&#1093;&#1085;&#1086;&#1083;&#1086;&#1075;&#1080;&#1080;.doc" TargetMode="External"/><Relationship Id="rId24" Type="http://schemas.openxmlformats.org/officeDocument/2006/relationships/hyperlink" Target="http://www.cbr.ru/" TargetMode="External"/><Relationship Id="rId32" Type="http://schemas.openxmlformats.org/officeDocument/2006/relationships/hyperlink" Target="http://www.cbr.ru/" TargetMode="External"/><Relationship Id="rId37" Type="http://schemas.openxmlformats.org/officeDocument/2006/relationships/image" Target="media/image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br.ru/" TargetMode="External"/><Relationship Id="rId23" Type="http://schemas.openxmlformats.org/officeDocument/2006/relationships/hyperlink" Target="http://www.cbr.ru/" TargetMode="External"/><Relationship Id="rId28" Type="http://schemas.openxmlformats.org/officeDocument/2006/relationships/hyperlink" Target="http://www.cbr.ru/" TargetMode="External"/><Relationship Id="rId36" Type="http://schemas.openxmlformats.org/officeDocument/2006/relationships/hyperlink" Target="http://www.cbr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br.ru/" TargetMode="External"/><Relationship Id="rId31" Type="http://schemas.openxmlformats.org/officeDocument/2006/relationships/hyperlink" Target="http://www.c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6;&#1074;&#1088;&#1077;&#1084;&#1077;&#1085;&#1085;&#1099;&#1077;%20&#1087;&#1083;&#1072;&#1090;&#1077;&#1078;&#1085;&#1099;&#1077;%20&#1089;&#1080;&#1089;&#1090;&#1077;&#1084;&#1099;%20&#1080;%20&#1073;&#1072;&#1085;&#1082;&#1086;&#1074;&#1089;&#1082;&#1080;&#1077;%20&#1090;&#1077;&#1093;&#1085;&#1086;&#1083;&#1086;&#1075;&#1080;&#1080;.doc" TargetMode="External"/><Relationship Id="rId22" Type="http://schemas.openxmlformats.org/officeDocument/2006/relationships/hyperlink" Target="http://www.cbr.ru/" TargetMode="External"/><Relationship Id="rId27" Type="http://schemas.openxmlformats.org/officeDocument/2006/relationships/hyperlink" Target="http://www.profbanking.com/library/3531-595-p.html" TargetMode="External"/><Relationship Id="rId30" Type="http://schemas.openxmlformats.org/officeDocument/2006/relationships/hyperlink" Target="http://www.cbr.ru/" TargetMode="External"/><Relationship Id="rId35" Type="http://schemas.openxmlformats.org/officeDocument/2006/relationships/hyperlink" Target="http://www.c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8516</Words>
  <Characters>48545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2018-2019_z38_03_01_03_1_plx_Современные платежные системы и банковские технологии</vt:lpstr>
      <vt:lpstr>Лист1</vt:lpstr>
    </vt:vector>
  </TitlesOfParts>
  <Company/>
  <LinksUpToDate>false</LinksUpToDate>
  <CharactersWithSpaces>56948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2018-2019_z38_03_01_03_1_plx_Современные платежные системы и банковские технологии</dc:title>
  <dc:creator>FastReport.NET</dc:creator>
  <cp:lastModifiedBy>Виктория Максименко</cp:lastModifiedBy>
  <cp:revision>5</cp:revision>
  <dcterms:created xsi:type="dcterms:W3CDTF">2018-08-07T10:40:00Z</dcterms:created>
  <dcterms:modified xsi:type="dcterms:W3CDTF">2018-09-19T13:45:00Z</dcterms:modified>
</cp:coreProperties>
</file>