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3C" w:rsidRDefault="00D4486A" w:rsidP="00A11075">
      <w:pPr>
        <w:spacing w:before="72" w:line="362" w:lineRule="auto"/>
        <w:ind w:left="1909" w:right="1195" w:firstLine="146"/>
        <w:jc w:val="center"/>
        <w:rPr>
          <w:b/>
          <w:sz w:val="28"/>
        </w:rPr>
      </w:pPr>
      <w:r>
        <w:rPr>
          <w:b/>
          <w:sz w:val="28"/>
        </w:rPr>
        <w:t>Эффективность системы менеджмента качества на кафедре «Банковское дело»</w:t>
      </w:r>
    </w:p>
    <w:p w:rsidR="0042593C" w:rsidRDefault="0042593C">
      <w:pPr>
        <w:pStyle w:val="a3"/>
        <w:spacing w:before="1"/>
        <w:ind w:left="0"/>
        <w:rPr>
          <w:b/>
          <w:sz w:val="41"/>
        </w:rPr>
      </w:pPr>
    </w:p>
    <w:p w:rsidR="0042593C" w:rsidRDefault="00D4486A">
      <w:pPr>
        <w:pStyle w:val="a3"/>
        <w:spacing w:line="360" w:lineRule="auto"/>
        <w:ind w:right="110" w:firstLine="777"/>
        <w:jc w:val="both"/>
      </w:pPr>
      <w:r>
        <w:t>Обеспечение высокого качества профессионального образования невозможно без создания системы его объективной оценки и управления качеством.</w:t>
      </w:r>
    </w:p>
    <w:p w:rsidR="0042593C" w:rsidRDefault="00D4486A">
      <w:pPr>
        <w:pStyle w:val="a3"/>
        <w:spacing w:before="1" w:line="360" w:lineRule="auto"/>
        <w:ind w:right="110" w:firstLine="707"/>
        <w:jc w:val="both"/>
      </w:pPr>
      <w:r>
        <w:t>Управление качеством образования как элемент  менеджмента включает планирование, исполнение, проверку результата и воздействие независимо от формы контроля и интересов контролирующего</w:t>
      </w:r>
      <w:r>
        <w:rPr>
          <w:spacing w:val="-14"/>
        </w:rPr>
        <w:t xml:space="preserve"> </w:t>
      </w:r>
      <w:r>
        <w:t>субъекта.</w:t>
      </w:r>
    </w:p>
    <w:p w:rsidR="0042593C" w:rsidRDefault="00D4486A">
      <w:pPr>
        <w:pStyle w:val="a3"/>
        <w:spacing w:before="1" w:line="360" w:lineRule="auto"/>
        <w:ind w:right="104" w:firstLine="707"/>
        <w:jc w:val="both"/>
      </w:pPr>
      <w:r>
        <w:t xml:space="preserve">Система менеджмента качества направлена на конечный результат, поэтому кафедра «Банковское дело» регулярно отслеживает различные процессы образовательной деятельности и предпринимает в зависимости от получаемых сведений, корректирующие действия, направленные на совершенствование этих процессов. </w:t>
      </w:r>
    </w:p>
    <w:p w:rsidR="0042593C" w:rsidRDefault="00D4486A" w:rsidP="00D4486A">
      <w:pPr>
        <w:pStyle w:val="a3"/>
        <w:spacing w:line="360" w:lineRule="auto"/>
        <w:ind w:right="103" w:firstLine="707"/>
        <w:jc w:val="both"/>
        <w:rPr>
          <w:lang w:val="en-US"/>
        </w:rPr>
      </w:pPr>
      <w:r>
        <w:t xml:space="preserve">Принцип ориентации на потребителей, основными из которых являются студенты, выступает главенствующим принципом системы менеджмента качества кафедры «Банковское дело». Ежегодно, начиная с 2004 года уполномоченным по качеству факультета «Экономика и финансы» и кафедры «Банковское дело» </w:t>
      </w:r>
      <w:proofErr w:type="spellStart"/>
      <w:r>
        <w:t>Рыбчинской</w:t>
      </w:r>
      <w:proofErr w:type="spellEnd"/>
      <w:r>
        <w:t xml:space="preserve"> И.В. проводились опросы выпускников в форме традиционного анкетирования на бумажных носителях, а с июня 2016 года форме «онлайн-опрос», в котором приняли участие выпускники кафедры «Банковское дело». По оценке</w:t>
      </w:r>
      <w:r>
        <w:rPr>
          <w:spacing w:val="13"/>
        </w:rPr>
        <w:t xml:space="preserve"> </w:t>
      </w:r>
      <w:r>
        <w:t>организаторов,</w:t>
      </w:r>
      <w:r>
        <w:rPr>
          <w:spacing w:val="12"/>
        </w:rPr>
        <w:t xml:space="preserve"> </w:t>
      </w:r>
      <w:r>
        <w:t>переход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электронную</w:t>
      </w:r>
      <w:r>
        <w:rPr>
          <w:spacing w:val="12"/>
        </w:rPr>
        <w:t xml:space="preserve"> </w:t>
      </w:r>
      <w:r>
        <w:t>форму</w:t>
      </w:r>
      <w:r>
        <w:rPr>
          <w:spacing w:val="12"/>
        </w:rPr>
        <w:t xml:space="preserve"> </w:t>
      </w:r>
      <w:r>
        <w:t>анкетирования позволяет сделать процесс сбора данных более быстрым, экономичным и удобным с точки зрения обработки результатов. Организация корректирую</w:t>
      </w:r>
      <w:r w:rsidR="005532A0">
        <w:t xml:space="preserve">щих и предупреждающих действий </w:t>
      </w:r>
      <w:r>
        <w:t>осуществляться согласно СТО РГЭУ 003-2015.</w:t>
      </w:r>
      <w:r w:rsidR="00295135">
        <w:rPr>
          <w:lang w:val="en-US"/>
        </w:rPr>
        <w:t xml:space="preserve"> </w:t>
      </w:r>
    </w:p>
    <w:p w:rsidR="00295135" w:rsidRPr="000C4C96" w:rsidRDefault="00295135" w:rsidP="002951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95135">
        <w:rPr>
          <w:sz w:val="28"/>
          <w:szCs w:val="28"/>
        </w:rPr>
        <w:t>В 2017-2018 уч. году была продолжена практика проведения такого анкетирования. Организация корректирующих и предупреждающих действий будет осуществляться согласно СТО 003-2015.</w:t>
      </w:r>
      <w:r w:rsidRPr="000C4C96">
        <w:rPr>
          <w:sz w:val="28"/>
          <w:szCs w:val="28"/>
        </w:rPr>
        <w:t xml:space="preserve"> </w:t>
      </w:r>
    </w:p>
    <w:p w:rsidR="0042593C" w:rsidRDefault="00D4486A">
      <w:pPr>
        <w:pStyle w:val="a3"/>
        <w:spacing w:before="2" w:line="360" w:lineRule="auto"/>
        <w:ind w:right="103" w:firstLine="539"/>
        <w:jc w:val="both"/>
      </w:pPr>
      <w:r>
        <w:t xml:space="preserve">В своей деятельности кафедра «Банковское дело» руководствуется документацией СМК внутреннего и внешнего происхождения. Современные принципы и требования к системам менеджмента качества изложены в </w:t>
      </w:r>
      <w:r>
        <w:lastRenderedPageBreak/>
        <w:t>стандартах ГОСТ ИСО 9001:2015. Комплект документов СМК определяет организационную структуру, процессы, процедуры и ресурсы для управления качеством образования в соответствии с требованиями ГОСТ Р ИСО 9001 с учётом особенностей, свойственных высшему учебному заведению. (По ГОСТ Р Б26/4.2-2006) «СМК Руководящие указания по применению ГОСТ Р ИСО 9001 в сфере образования».</w:t>
      </w:r>
    </w:p>
    <w:p w:rsidR="00D4486A" w:rsidRDefault="00D4486A" w:rsidP="00D4486A">
      <w:pPr>
        <w:pStyle w:val="a3"/>
        <w:tabs>
          <w:tab w:val="left" w:pos="1270"/>
          <w:tab w:val="left" w:pos="3791"/>
          <w:tab w:val="left" w:pos="4816"/>
          <w:tab w:val="left" w:pos="5490"/>
          <w:tab w:val="left" w:pos="6865"/>
          <w:tab w:val="left" w:pos="8772"/>
        </w:tabs>
        <w:spacing w:before="1" w:line="360" w:lineRule="auto"/>
        <w:ind w:right="104" w:firstLine="566"/>
      </w:pPr>
      <w:r>
        <w:t>О</w:t>
      </w:r>
      <w:r>
        <w:tab/>
        <w:t>результативности</w:t>
      </w:r>
      <w:r>
        <w:tab/>
        <w:t>СМК</w:t>
      </w:r>
      <w:r>
        <w:tab/>
        <w:t>на</w:t>
      </w:r>
      <w:r>
        <w:tab/>
        <w:t>кафедре</w:t>
      </w:r>
      <w:r>
        <w:tab/>
        <w:t>«Банковское</w:t>
      </w:r>
      <w:r>
        <w:tab/>
        <w:t>дело» свидетельствует достижимость поставленных целей в области</w:t>
      </w:r>
      <w:r>
        <w:rPr>
          <w:spacing w:val="-10"/>
        </w:rPr>
        <w:t xml:space="preserve"> </w:t>
      </w:r>
      <w:r>
        <w:t>качества.</w:t>
      </w:r>
    </w:p>
    <w:p w:rsidR="0042593C" w:rsidRDefault="00D4486A" w:rsidP="00D4486A">
      <w:pPr>
        <w:pStyle w:val="a3"/>
        <w:tabs>
          <w:tab w:val="left" w:pos="1344"/>
          <w:tab w:val="left" w:pos="3083"/>
          <w:tab w:val="left" w:pos="3475"/>
          <w:tab w:val="left" w:pos="6071"/>
          <w:tab w:val="left" w:pos="7340"/>
          <w:tab w:val="left" w:pos="9187"/>
        </w:tabs>
        <w:spacing w:line="362" w:lineRule="auto"/>
        <w:ind w:right="103" w:firstLine="539"/>
        <w:jc w:val="both"/>
      </w:pPr>
      <w:r>
        <w:t>Для</w:t>
      </w:r>
      <w:r>
        <w:tab/>
        <w:t>обеспечения</w:t>
      </w:r>
      <w:r>
        <w:tab/>
        <w:t>и</w:t>
      </w:r>
      <w:r>
        <w:tab/>
        <w:t>совершенствования</w:t>
      </w:r>
      <w:r>
        <w:tab/>
        <w:t>качества</w:t>
      </w:r>
      <w:r>
        <w:tab/>
        <w:t>деятельности</w:t>
      </w:r>
      <w:r>
        <w:tab/>
        <w:t>на кафедре «Банковское</w:t>
      </w:r>
      <w:r>
        <w:rPr>
          <w:spacing w:val="-1"/>
        </w:rPr>
        <w:t xml:space="preserve"> </w:t>
      </w:r>
      <w:r>
        <w:t>дело»:</w:t>
      </w:r>
    </w:p>
    <w:p w:rsidR="0042593C" w:rsidRDefault="00D4486A" w:rsidP="00D4486A">
      <w:pPr>
        <w:pStyle w:val="a4"/>
        <w:numPr>
          <w:ilvl w:val="0"/>
          <w:numId w:val="1"/>
        </w:numPr>
        <w:tabs>
          <w:tab w:val="left" w:pos="806"/>
        </w:tabs>
        <w:spacing w:line="317" w:lineRule="exact"/>
        <w:ind w:firstLine="540"/>
        <w:jc w:val="both"/>
        <w:rPr>
          <w:sz w:val="28"/>
        </w:rPr>
      </w:pPr>
      <w:r>
        <w:rPr>
          <w:sz w:val="28"/>
        </w:rPr>
        <w:t>документация ведется в соответствии с требованиями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СМК;</w:t>
      </w:r>
    </w:p>
    <w:p w:rsidR="0042593C" w:rsidRDefault="00D4486A" w:rsidP="00D4486A">
      <w:pPr>
        <w:pStyle w:val="a4"/>
        <w:numPr>
          <w:ilvl w:val="0"/>
          <w:numId w:val="1"/>
        </w:numPr>
        <w:tabs>
          <w:tab w:val="left" w:pos="875"/>
        </w:tabs>
        <w:spacing w:before="160" w:line="360" w:lineRule="auto"/>
        <w:ind w:right="110" w:firstLine="540"/>
        <w:jc w:val="both"/>
        <w:rPr>
          <w:sz w:val="28"/>
        </w:rPr>
      </w:pPr>
      <w:r>
        <w:rPr>
          <w:sz w:val="28"/>
        </w:rPr>
        <w:t>на заседаниях кафедры регулярно проводится обсуждение вопросов системы менеджмента качества и контроль реализации принятых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решений;</w:t>
      </w:r>
    </w:p>
    <w:p w:rsidR="0042593C" w:rsidRPr="00295135" w:rsidRDefault="00D4486A" w:rsidP="00D4486A">
      <w:pPr>
        <w:pStyle w:val="a4"/>
        <w:numPr>
          <w:ilvl w:val="0"/>
          <w:numId w:val="1"/>
        </w:numPr>
        <w:tabs>
          <w:tab w:val="left" w:pos="897"/>
        </w:tabs>
        <w:spacing w:before="2" w:line="360" w:lineRule="auto"/>
        <w:ind w:right="107" w:firstLine="540"/>
        <w:jc w:val="both"/>
        <w:rPr>
          <w:sz w:val="28"/>
        </w:rPr>
      </w:pPr>
      <w:r>
        <w:rPr>
          <w:sz w:val="28"/>
        </w:rPr>
        <w:t>проводится ознакомление профессорско-преподавательского состава кафедры с документами СМК, разработанными в</w:t>
      </w:r>
      <w:r>
        <w:rPr>
          <w:spacing w:val="-10"/>
          <w:sz w:val="28"/>
        </w:rPr>
        <w:t xml:space="preserve"> </w:t>
      </w:r>
      <w:r>
        <w:rPr>
          <w:sz w:val="28"/>
        </w:rPr>
        <w:t>университете.</w:t>
      </w:r>
    </w:p>
    <w:p w:rsidR="00295135" w:rsidRPr="00295135" w:rsidRDefault="00295135" w:rsidP="00295135">
      <w:pPr>
        <w:spacing w:line="360" w:lineRule="auto"/>
        <w:jc w:val="both"/>
        <w:rPr>
          <w:sz w:val="28"/>
          <w:szCs w:val="28"/>
        </w:rPr>
      </w:pPr>
      <w:r w:rsidRPr="00295135">
        <w:rPr>
          <w:sz w:val="28"/>
          <w:szCs w:val="28"/>
        </w:rPr>
        <w:t>На кафедре «Банковское дело» регулярно осуществляется анализ данных об удовлетворенности потребителей и заинтересованных сторон на основе:</w:t>
      </w:r>
    </w:p>
    <w:p w:rsidR="00295135" w:rsidRPr="00295135" w:rsidRDefault="00295135" w:rsidP="00295135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295135">
        <w:rPr>
          <w:sz w:val="28"/>
          <w:szCs w:val="28"/>
        </w:rPr>
        <w:t>- анкетирования работодателей и выпускников кафедры. Используются  анкеты, разработанные на кафедре по рекомендац</w:t>
      </w:r>
      <w:proofErr w:type="gramStart"/>
      <w:r w:rsidRPr="00295135">
        <w:rPr>
          <w:sz w:val="28"/>
          <w:szCs w:val="28"/>
        </w:rPr>
        <w:t>ии ау</w:t>
      </w:r>
      <w:proofErr w:type="gramEnd"/>
      <w:r w:rsidRPr="00295135">
        <w:rPr>
          <w:sz w:val="28"/>
          <w:szCs w:val="28"/>
        </w:rPr>
        <w:t>диторов СМК;</w:t>
      </w:r>
    </w:p>
    <w:p w:rsidR="00295135" w:rsidRPr="00295135" w:rsidRDefault="00295135" w:rsidP="00295135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295135">
        <w:rPr>
          <w:sz w:val="28"/>
          <w:szCs w:val="28"/>
        </w:rPr>
        <w:t>- отчетов председателей ГЭК по сдаче государственных экзаменов и защитам ВКР;</w:t>
      </w:r>
    </w:p>
    <w:p w:rsidR="00295135" w:rsidRPr="00295135" w:rsidRDefault="00295135" w:rsidP="00295135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295135">
        <w:rPr>
          <w:sz w:val="28"/>
          <w:szCs w:val="28"/>
        </w:rPr>
        <w:t>- отчётов о деятельности кафедры;</w:t>
      </w:r>
    </w:p>
    <w:p w:rsidR="00295135" w:rsidRPr="00295135" w:rsidRDefault="00295135" w:rsidP="00295135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295135">
        <w:rPr>
          <w:sz w:val="28"/>
          <w:szCs w:val="28"/>
        </w:rPr>
        <w:t>- результатов участия ст</w:t>
      </w:r>
      <w:bookmarkStart w:id="0" w:name="_GoBack"/>
      <w:bookmarkEnd w:id="0"/>
      <w:r w:rsidRPr="00295135">
        <w:rPr>
          <w:sz w:val="28"/>
          <w:szCs w:val="28"/>
        </w:rPr>
        <w:t>удентов и преподавателей во всероссийских и международных конкурсах и научно-практических конференциях и др.</w:t>
      </w:r>
    </w:p>
    <w:p w:rsidR="005A614B" w:rsidRPr="005A614B" w:rsidRDefault="00D4486A" w:rsidP="005A614B">
      <w:pPr>
        <w:pStyle w:val="a3"/>
        <w:tabs>
          <w:tab w:val="left" w:pos="1464"/>
          <w:tab w:val="left" w:pos="1927"/>
          <w:tab w:val="left" w:pos="3889"/>
          <w:tab w:val="left" w:pos="5162"/>
          <w:tab w:val="left" w:pos="7086"/>
        </w:tabs>
        <w:spacing w:line="360" w:lineRule="auto"/>
        <w:ind w:right="109" w:firstLine="539"/>
        <w:jc w:val="both"/>
        <w:rPr>
          <w:spacing w:val="-1"/>
        </w:rPr>
      </w:pPr>
      <w:r>
        <w:t>Эффективность разработки, внедрения и функционирования системы качества</w:t>
      </w:r>
      <w:r>
        <w:tab/>
        <w:t>в</w:t>
      </w:r>
      <w:r>
        <w:tab/>
        <w:t>значительной</w:t>
      </w:r>
      <w:r>
        <w:tab/>
        <w:t>степени</w:t>
      </w:r>
      <w:r>
        <w:tab/>
        <w:t>определяется</w:t>
      </w:r>
      <w:r>
        <w:tab/>
      </w:r>
      <w:r>
        <w:rPr>
          <w:spacing w:val="-1"/>
        </w:rPr>
        <w:t>подготовленностью</w:t>
      </w:r>
      <w:r w:rsidR="005A614B" w:rsidRPr="005A614B">
        <w:t xml:space="preserve"> </w:t>
      </w:r>
      <w:r w:rsidR="005A614B" w:rsidRPr="005A614B">
        <w:rPr>
          <w:spacing w:val="-1"/>
        </w:rPr>
        <w:t>персонала. Для повышения квалификации и подготовки сотрудников к внедрению системы качества профессорско-преподавательский состав кафедры «Банковское дело» регулярно проходит повышение квалификации.</w:t>
      </w:r>
    </w:p>
    <w:p w:rsidR="005A614B" w:rsidRDefault="005A614B" w:rsidP="005A614B">
      <w:pPr>
        <w:pStyle w:val="a3"/>
        <w:tabs>
          <w:tab w:val="left" w:pos="1464"/>
          <w:tab w:val="left" w:pos="1927"/>
          <w:tab w:val="left" w:pos="3889"/>
          <w:tab w:val="left" w:pos="5162"/>
          <w:tab w:val="left" w:pos="7086"/>
        </w:tabs>
        <w:spacing w:line="360" w:lineRule="auto"/>
        <w:ind w:right="109" w:firstLine="539"/>
        <w:jc w:val="both"/>
        <w:sectPr w:rsidR="005A614B">
          <w:pgSz w:w="11910" w:h="16840"/>
          <w:pgMar w:top="1040" w:right="740" w:bottom="280" w:left="1600" w:header="720" w:footer="720" w:gutter="0"/>
          <w:cols w:space="720"/>
        </w:sectPr>
      </w:pPr>
    </w:p>
    <w:p w:rsidR="0042593C" w:rsidRDefault="0042593C" w:rsidP="005A614B">
      <w:pPr>
        <w:pStyle w:val="a3"/>
        <w:spacing w:before="67" w:line="360" w:lineRule="auto"/>
        <w:ind w:left="0" w:right="102"/>
        <w:jc w:val="both"/>
      </w:pPr>
    </w:p>
    <w:sectPr w:rsidR="0042593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AD7"/>
    <w:multiLevelType w:val="hybridMultilevel"/>
    <w:tmpl w:val="6622B872"/>
    <w:lvl w:ilvl="0" w:tplc="81480FC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16A72D2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556EEBA6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D8A4A6E8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B16281B2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2FAC6A3E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5C1E4946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7FEA9A24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F5BE33CC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593C"/>
    <w:rsid w:val="00295135"/>
    <w:rsid w:val="0042593C"/>
    <w:rsid w:val="005532A0"/>
    <w:rsid w:val="005A614B"/>
    <w:rsid w:val="00A11075"/>
    <w:rsid w:val="00D4486A"/>
    <w:rsid w:val="00D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4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29513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 Ю. Радченко</cp:lastModifiedBy>
  <cp:revision>8</cp:revision>
  <dcterms:created xsi:type="dcterms:W3CDTF">2018-10-09T11:55:00Z</dcterms:created>
  <dcterms:modified xsi:type="dcterms:W3CDTF">2018-11-02T12:16:00Z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2018-10-09T00:00:00Z</vt:filetime>
  </property>
</Properties>
</file>